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00BA" w14:textId="77777777" w:rsidR="00B104E5" w:rsidRDefault="00B104E5" w:rsidP="00B104E5">
      <w:pPr>
        <w:ind w:left="142"/>
        <w:jc w:val="both"/>
      </w:pPr>
      <w:bookmarkStart w:id="0" w:name="_GoBack"/>
      <w:bookmarkEnd w:id="0"/>
    </w:p>
    <w:p w14:paraId="35D9C9D2" w14:textId="77777777" w:rsidR="000B0FF2" w:rsidRDefault="00690729" w:rsidP="00B104E5">
      <w:pPr>
        <w:ind w:left="142"/>
        <w:jc w:val="both"/>
      </w:pPr>
      <w:r>
        <w:t xml:space="preserve">The </w:t>
      </w:r>
      <w:r w:rsidRPr="00690729">
        <w:rPr>
          <w:b/>
        </w:rPr>
        <w:t>Workplace Manager</w:t>
      </w:r>
      <w:r w:rsidR="00F142D0">
        <w:rPr>
          <w:b/>
        </w:rPr>
        <w:t xml:space="preserve"> </w:t>
      </w:r>
      <w:r w:rsidR="00F142D0" w:rsidRPr="000C17A5">
        <w:t>and/or</w:t>
      </w:r>
      <w:r w:rsidR="00F142D0">
        <w:rPr>
          <w:b/>
        </w:rPr>
        <w:t xml:space="preserve"> </w:t>
      </w:r>
      <w:r w:rsidRPr="00690729">
        <w:rPr>
          <w:b/>
        </w:rPr>
        <w:t>Management OHS Nominee</w:t>
      </w:r>
      <w:r w:rsidR="000C17A5">
        <w:rPr>
          <w:b/>
        </w:rPr>
        <w:t xml:space="preserve"> </w:t>
      </w:r>
      <w:r w:rsidR="00F142D0">
        <w:t>are</w:t>
      </w:r>
      <w:r>
        <w:t xml:space="preserve"> to develop a Traffic Management Plan (TMP) by considering the traffic management issues that are unique to their school/workplace</w:t>
      </w:r>
      <w:r w:rsidR="00EE0F8A">
        <w:t xml:space="preserve"> in consultation with the HSR and employees</w:t>
      </w:r>
      <w:r>
        <w:t xml:space="preserve">.  </w:t>
      </w:r>
      <w:r w:rsidR="001464C3">
        <w:t xml:space="preserve">Reference should be made to the </w:t>
      </w:r>
      <w:r w:rsidR="001464C3" w:rsidRPr="00982FCD">
        <w:rPr>
          <w:i/>
          <w:highlight w:val="yellow"/>
        </w:rPr>
        <w:t>Traffic Management Procedure</w:t>
      </w:r>
      <w:r w:rsidR="001464C3">
        <w:t xml:space="preserve"> for assistance in completing the TMP.</w:t>
      </w:r>
      <w:r w:rsidR="000B0FF2">
        <w:t xml:space="preserve">  </w:t>
      </w:r>
    </w:p>
    <w:p w14:paraId="7F20467E" w14:textId="77777777" w:rsidR="000B0FF2" w:rsidRDefault="000B0FF2" w:rsidP="00690729">
      <w:pPr>
        <w:ind w:left="142"/>
        <w:jc w:val="both"/>
      </w:pPr>
    </w:p>
    <w:p w14:paraId="143D3B60" w14:textId="77777777" w:rsidR="00032C5C" w:rsidRDefault="000B0FF2" w:rsidP="00690729">
      <w:pPr>
        <w:ind w:left="142"/>
        <w:jc w:val="both"/>
      </w:pPr>
      <w:r>
        <w:t>The TMP template includes prompts on common risk controls for managing traffic</w:t>
      </w:r>
      <w:r w:rsidR="00D41527">
        <w:t xml:space="preserve"> in order </w:t>
      </w:r>
      <w:r>
        <w:t xml:space="preserve">to assist in the development of your workplace TMP.  The TMP template should be reviewed and amended to reflect </w:t>
      </w:r>
      <w:r w:rsidR="00D41527">
        <w:t xml:space="preserve">specific </w:t>
      </w:r>
      <w:r>
        <w:t>traffic management control</w:t>
      </w:r>
      <w:r w:rsidR="00EE0F8A">
        <w:t>s</w:t>
      </w:r>
      <w:r>
        <w:t xml:space="preserve"> at your </w:t>
      </w:r>
      <w:r w:rsidR="00D41527">
        <w:t>workplace</w:t>
      </w:r>
      <w:r>
        <w:t>.</w:t>
      </w:r>
    </w:p>
    <w:p w14:paraId="0C1B7F0F" w14:textId="77777777" w:rsidR="00634229" w:rsidRDefault="00634229" w:rsidP="00506F81">
      <w:pPr>
        <w:ind w:left="142"/>
      </w:pPr>
    </w:p>
    <w:p w14:paraId="15E62A3C" w14:textId="77777777" w:rsidR="00A2591C" w:rsidRDefault="00292430" w:rsidP="00B104E5">
      <w:pPr>
        <w:ind w:left="142"/>
        <w:outlineLvl w:val="0"/>
        <w:rPr>
          <w:b/>
        </w:rPr>
      </w:pPr>
      <w:r w:rsidRPr="00292430">
        <w:rPr>
          <w:b/>
        </w:rPr>
        <w:t>Traffic Management Plan</w:t>
      </w:r>
      <w:r>
        <w:rPr>
          <w:b/>
        </w:rPr>
        <w:t>:</w:t>
      </w:r>
    </w:p>
    <w:p w14:paraId="39EEF3B9" w14:textId="77777777" w:rsidR="00B104E5" w:rsidRPr="00292430" w:rsidRDefault="00B104E5" w:rsidP="00E36E5B">
      <w:pPr>
        <w:ind w:left="142"/>
        <w:jc w:val="center"/>
        <w:outlineLvl w:val="0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103"/>
      </w:tblGrid>
      <w:tr w:rsidR="00292430" w14:paraId="04628D30" w14:textId="77777777" w:rsidTr="004032BC">
        <w:tc>
          <w:tcPr>
            <w:tcW w:w="4961" w:type="dxa"/>
          </w:tcPr>
          <w:p w14:paraId="1F08D554" w14:textId="77777777" w:rsidR="00292430" w:rsidRPr="00E420D3" w:rsidRDefault="00292430" w:rsidP="00506F81">
            <w:pPr>
              <w:rPr>
                <w:b/>
              </w:rPr>
            </w:pPr>
            <w:r w:rsidRPr="00E420D3">
              <w:rPr>
                <w:b/>
              </w:rPr>
              <w:t>School/Workplace:</w:t>
            </w:r>
          </w:p>
        </w:tc>
        <w:tc>
          <w:tcPr>
            <w:tcW w:w="5103" w:type="dxa"/>
          </w:tcPr>
          <w:p w14:paraId="30ECB82E" w14:textId="77777777" w:rsidR="001464C3" w:rsidRDefault="00F562C4" w:rsidP="00506F81">
            <w:r>
              <w:t>Alan Coffey</w:t>
            </w:r>
          </w:p>
        </w:tc>
      </w:tr>
      <w:tr w:rsidR="00292430" w14:paraId="07AC2B03" w14:textId="77777777" w:rsidTr="004032BC">
        <w:tc>
          <w:tcPr>
            <w:tcW w:w="4961" w:type="dxa"/>
          </w:tcPr>
          <w:p w14:paraId="53CF210F" w14:textId="77777777" w:rsidR="00292430" w:rsidRPr="00E420D3" w:rsidRDefault="00292430" w:rsidP="00506F81">
            <w:pPr>
              <w:rPr>
                <w:b/>
              </w:rPr>
            </w:pPr>
            <w:r w:rsidRPr="00E420D3">
              <w:rPr>
                <w:b/>
              </w:rPr>
              <w:t>Workplace Manager/Management OHS Nominee:</w:t>
            </w:r>
          </w:p>
        </w:tc>
        <w:tc>
          <w:tcPr>
            <w:tcW w:w="5103" w:type="dxa"/>
          </w:tcPr>
          <w:p w14:paraId="4C34263F" w14:textId="77777777" w:rsidR="00292430" w:rsidRDefault="00F562C4" w:rsidP="00506F81">
            <w:r>
              <w:t>Michelle Ismay</w:t>
            </w:r>
          </w:p>
        </w:tc>
      </w:tr>
      <w:tr w:rsidR="00292430" w14:paraId="2DE578C9" w14:textId="77777777" w:rsidTr="004032BC">
        <w:tc>
          <w:tcPr>
            <w:tcW w:w="4961" w:type="dxa"/>
          </w:tcPr>
          <w:p w14:paraId="72FAC9AF" w14:textId="77777777" w:rsidR="00292430" w:rsidRPr="00E420D3" w:rsidRDefault="00292430" w:rsidP="00506F81">
            <w:pPr>
              <w:rPr>
                <w:b/>
              </w:rPr>
            </w:pPr>
            <w:r w:rsidRPr="00E420D3">
              <w:rPr>
                <w:b/>
              </w:rPr>
              <w:t>H</w:t>
            </w:r>
            <w:r w:rsidR="001464C3" w:rsidRPr="00E420D3">
              <w:rPr>
                <w:b/>
              </w:rPr>
              <w:t xml:space="preserve">ealth and Safety Representative: </w:t>
            </w:r>
          </w:p>
        </w:tc>
        <w:tc>
          <w:tcPr>
            <w:tcW w:w="5103" w:type="dxa"/>
          </w:tcPr>
          <w:p w14:paraId="1A18363D" w14:textId="77777777" w:rsidR="001464C3" w:rsidRDefault="00F562C4" w:rsidP="00506F81">
            <w:r>
              <w:t>Michelle Ismay</w:t>
            </w:r>
          </w:p>
        </w:tc>
      </w:tr>
      <w:tr w:rsidR="001464C3" w14:paraId="236E084D" w14:textId="77777777" w:rsidTr="004032BC">
        <w:tc>
          <w:tcPr>
            <w:tcW w:w="4961" w:type="dxa"/>
          </w:tcPr>
          <w:p w14:paraId="57577A74" w14:textId="77777777" w:rsidR="001464C3" w:rsidRPr="00E420D3" w:rsidRDefault="001464C3" w:rsidP="00506F81">
            <w:pPr>
              <w:rPr>
                <w:b/>
              </w:rPr>
            </w:pPr>
            <w:r w:rsidRPr="00E420D3">
              <w:rPr>
                <w:b/>
              </w:rPr>
              <w:t xml:space="preserve">Person completing TMP: </w:t>
            </w:r>
          </w:p>
        </w:tc>
        <w:tc>
          <w:tcPr>
            <w:tcW w:w="5103" w:type="dxa"/>
          </w:tcPr>
          <w:p w14:paraId="5201A043" w14:textId="77777777" w:rsidR="001464C3" w:rsidRDefault="00F562C4" w:rsidP="00506F81">
            <w:r>
              <w:t>Michelle Ismay</w:t>
            </w:r>
          </w:p>
        </w:tc>
      </w:tr>
      <w:tr w:rsidR="00292430" w14:paraId="49E67BA7" w14:textId="77777777" w:rsidTr="004032BC">
        <w:tc>
          <w:tcPr>
            <w:tcW w:w="4961" w:type="dxa"/>
          </w:tcPr>
          <w:p w14:paraId="4F414345" w14:textId="77777777" w:rsidR="00292430" w:rsidRPr="00E420D3" w:rsidRDefault="00292430" w:rsidP="00506F81">
            <w:pPr>
              <w:rPr>
                <w:b/>
              </w:rPr>
            </w:pPr>
            <w:r w:rsidRPr="00E420D3">
              <w:rPr>
                <w:b/>
              </w:rPr>
              <w:t>Date of Plan:</w:t>
            </w:r>
          </w:p>
        </w:tc>
        <w:tc>
          <w:tcPr>
            <w:tcW w:w="5103" w:type="dxa"/>
          </w:tcPr>
          <w:p w14:paraId="15BE8AFB" w14:textId="77777777" w:rsidR="001464C3" w:rsidRDefault="00F562C4" w:rsidP="00506F81">
            <w:r>
              <w:t>17</w:t>
            </w:r>
            <w:r w:rsidRPr="00F562C4">
              <w:rPr>
                <w:vertAlign w:val="superscript"/>
              </w:rPr>
              <w:t>th</w:t>
            </w:r>
            <w:r>
              <w:t xml:space="preserve"> July 2015</w:t>
            </w:r>
          </w:p>
        </w:tc>
      </w:tr>
      <w:tr w:rsidR="00292430" w14:paraId="4A52193C" w14:textId="77777777" w:rsidTr="004032BC">
        <w:tc>
          <w:tcPr>
            <w:tcW w:w="4961" w:type="dxa"/>
          </w:tcPr>
          <w:p w14:paraId="2A227F8D" w14:textId="77777777" w:rsidR="00292430" w:rsidRPr="00E420D3" w:rsidRDefault="00292430" w:rsidP="00506F81">
            <w:pPr>
              <w:rPr>
                <w:b/>
              </w:rPr>
            </w:pPr>
            <w:r w:rsidRPr="00E420D3">
              <w:rPr>
                <w:b/>
              </w:rPr>
              <w:t>Date of Plan Review:</w:t>
            </w:r>
          </w:p>
        </w:tc>
        <w:tc>
          <w:tcPr>
            <w:tcW w:w="5103" w:type="dxa"/>
          </w:tcPr>
          <w:p w14:paraId="0883FB73" w14:textId="77777777" w:rsidR="001464C3" w:rsidRDefault="00F562C4" w:rsidP="00506F81">
            <w:r>
              <w:t>17</w:t>
            </w:r>
            <w:r w:rsidRPr="00F562C4">
              <w:rPr>
                <w:vertAlign w:val="superscript"/>
              </w:rPr>
              <w:t>th</w:t>
            </w:r>
            <w:r>
              <w:t xml:space="preserve"> July 2015</w:t>
            </w:r>
          </w:p>
        </w:tc>
      </w:tr>
    </w:tbl>
    <w:p w14:paraId="4A9EDDF3" w14:textId="77777777" w:rsidR="00475228" w:rsidRDefault="00475228" w:rsidP="00FC21C9"/>
    <w:p w14:paraId="4BB5943C" w14:textId="77777777" w:rsidR="00FC21C9" w:rsidRDefault="00FC21C9" w:rsidP="00FC21C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34229" w14:paraId="1C12CB0B" w14:textId="77777777" w:rsidTr="00E420D3">
        <w:tc>
          <w:tcPr>
            <w:tcW w:w="10064" w:type="dxa"/>
            <w:shd w:val="clear" w:color="auto" w:fill="E0E0E0"/>
          </w:tcPr>
          <w:p w14:paraId="10049D4A" w14:textId="77777777" w:rsidR="00634229" w:rsidRPr="00E420D3" w:rsidRDefault="00634229" w:rsidP="00506F81">
            <w:pPr>
              <w:rPr>
                <w:b/>
              </w:rPr>
            </w:pPr>
            <w:r w:rsidRPr="00E420D3">
              <w:rPr>
                <w:b/>
              </w:rPr>
              <w:t>Pick up and drop off points for students</w:t>
            </w:r>
            <w:r w:rsidR="00292430" w:rsidRPr="00E420D3">
              <w:rPr>
                <w:b/>
              </w:rPr>
              <w:t xml:space="preserve"> </w:t>
            </w:r>
            <w:r w:rsidR="00292430" w:rsidRPr="00E420D3">
              <w:rPr>
                <w:i/>
                <w:sz w:val="16"/>
                <w:szCs w:val="16"/>
              </w:rPr>
              <w:t>(</w:t>
            </w:r>
            <w:r w:rsidR="00032C5C" w:rsidRPr="00E420D3">
              <w:rPr>
                <w:i/>
                <w:sz w:val="16"/>
                <w:szCs w:val="16"/>
              </w:rPr>
              <w:t xml:space="preserve">e.g. </w:t>
            </w:r>
            <w:r w:rsidR="00292430" w:rsidRPr="00E420D3">
              <w:rPr>
                <w:i/>
                <w:sz w:val="16"/>
                <w:szCs w:val="16"/>
              </w:rPr>
              <w:t>private vehicles</w:t>
            </w:r>
            <w:r w:rsidR="00032C5C" w:rsidRPr="00E420D3">
              <w:rPr>
                <w:i/>
                <w:sz w:val="16"/>
                <w:szCs w:val="16"/>
              </w:rPr>
              <w:t xml:space="preserve">, </w:t>
            </w:r>
            <w:r w:rsidR="00292430" w:rsidRPr="00E420D3">
              <w:rPr>
                <w:i/>
                <w:sz w:val="16"/>
                <w:szCs w:val="16"/>
              </w:rPr>
              <w:t>buses</w:t>
            </w:r>
            <w:r w:rsidR="00032C5C" w:rsidRPr="00E420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32C5C" w:rsidRPr="00E420D3">
              <w:rPr>
                <w:i/>
                <w:sz w:val="16"/>
                <w:szCs w:val="16"/>
              </w:rPr>
              <w:t>etc</w:t>
            </w:r>
            <w:proofErr w:type="spellEnd"/>
            <w:r w:rsidR="00292430" w:rsidRPr="00E420D3">
              <w:rPr>
                <w:i/>
                <w:sz w:val="16"/>
                <w:szCs w:val="16"/>
              </w:rPr>
              <w:t>):</w:t>
            </w:r>
          </w:p>
        </w:tc>
      </w:tr>
      <w:tr w:rsidR="00634229" w14:paraId="449D679F" w14:textId="77777777" w:rsidTr="00E420D3">
        <w:tc>
          <w:tcPr>
            <w:tcW w:w="10064" w:type="dxa"/>
          </w:tcPr>
          <w:p w14:paraId="18043074" w14:textId="77777777" w:rsidR="00A77263" w:rsidRDefault="00D818DA" w:rsidP="00506F81">
            <w:r>
              <w:t>The following safety features are in place to ensure that the picking up or dropping off of students is undertaken in a safe manner:</w:t>
            </w:r>
          </w:p>
          <w:p w14:paraId="73C3823E" w14:textId="77777777" w:rsidR="00517294" w:rsidRDefault="00517294" w:rsidP="00E420D3">
            <w:pPr>
              <w:numPr>
                <w:ilvl w:val="0"/>
                <w:numId w:val="6"/>
              </w:numPr>
            </w:pPr>
            <w:r>
              <w:t xml:space="preserve">Entry and exit signage to the school/workplace is located at: </w:t>
            </w:r>
          </w:p>
          <w:p w14:paraId="2E6875E4" w14:textId="77777777" w:rsidR="00517294" w:rsidRPr="00BE687A" w:rsidRDefault="00F562C4" w:rsidP="00E420D3">
            <w:pPr>
              <w:numPr>
                <w:ilvl w:val="0"/>
                <w:numId w:val="10"/>
              </w:numPr>
            </w:pPr>
            <w:r>
              <w:t>17 Albert Street</w:t>
            </w:r>
          </w:p>
          <w:p w14:paraId="787F7EEC" w14:textId="77777777" w:rsidR="00517294" w:rsidRPr="00A651E7" w:rsidRDefault="00517294" w:rsidP="00E420D3">
            <w:pPr>
              <w:numPr>
                <w:ilvl w:val="0"/>
                <w:numId w:val="6"/>
              </w:numPr>
            </w:pPr>
            <w:r w:rsidRPr="00A651E7">
              <w:t xml:space="preserve">Designated pick up and drop off areas for students are located at: </w:t>
            </w:r>
          </w:p>
          <w:p w14:paraId="4E350E6F" w14:textId="77777777" w:rsidR="00517294" w:rsidRPr="00BE687A" w:rsidRDefault="00F562C4" w:rsidP="00E420D3">
            <w:pPr>
              <w:numPr>
                <w:ilvl w:val="0"/>
                <w:numId w:val="12"/>
              </w:numPr>
            </w:pPr>
            <w:r>
              <w:t>17 Albert Street</w:t>
            </w:r>
          </w:p>
          <w:p w14:paraId="647784F9" w14:textId="77777777" w:rsidR="00517294" w:rsidRPr="00A651E7" w:rsidRDefault="00D818DA" w:rsidP="00E420D3">
            <w:pPr>
              <w:numPr>
                <w:ilvl w:val="0"/>
                <w:numId w:val="6"/>
              </w:numPr>
            </w:pPr>
            <w:r w:rsidRPr="00A651E7">
              <w:t xml:space="preserve">Pick up and drop off areas </w:t>
            </w:r>
            <w:r w:rsidR="00112203" w:rsidRPr="00A651E7">
              <w:t xml:space="preserve">for students </w:t>
            </w:r>
            <w:r w:rsidRPr="00A651E7">
              <w:t xml:space="preserve">are clearly </w:t>
            </w:r>
            <w:r w:rsidR="00032C5C" w:rsidRPr="00A651E7">
              <w:t>marked</w:t>
            </w:r>
            <w:r w:rsidR="00517294" w:rsidRPr="00A651E7">
              <w:t xml:space="preserve"> by</w:t>
            </w:r>
            <w:r w:rsidR="00032C5C" w:rsidRPr="00A651E7">
              <w:t>:</w:t>
            </w:r>
            <w:r w:rsidRPr="00A651E7">
              <w:t xml:space="preserve"> </w:t>
            </w:r>
          </w:p>
          <w:p w14:paraId="58353DB1" w14:textId="77777777" w:rsidR="002548A6" w:rsidRPr="00BE687A" w:rsidRDefault="00042B67" w:rsidP="00E420D3">
            <w:pPr>
              <w:numPr>
                <w:ilvl w:val="0"/>
                <w:numId w:val="13"/>
              </w:numPr>
            </w:pPr>
            <w:r>
              <w:t>Road markings</w:t>
            </w:r>
          </w:p>
          <w:p w14:paraId="0D8C8519" w14:textId="77777777" w:rsidR="00517294" w:rsidRPr="00A651E7" w:rsidRDefault="001464C3" w:rsidP="00E420D3">
            <w:pPr>
              <w:numPr>
                <w:ilvl w:val="0"/>
                <w:numId w:val="6"/>
              </w:numPr>
            </w:pPr>
            <w:r w:rsidRPr="00A651E7">
              <w:t xml:space="preserve">Designated pedestrian crossings </w:t>
            </w:r>
            <w:r w:rsidR="0036080E" w:rsidRPr="00A651E7">
              <w:t>are</w:t>
            </w:r>
            <w:r w:rsidR="002548A6" w:rsidRPr="00A651E7">
              <w:t>:</w:t>
            </w:r>
            <w:r w:rsidR="0036080E" w:rsidRPr="00A651E7">
              <w:t xml:space="preserve"> </w:t>
            </w:r>
          </w:p>
          <w:p w14:paraId="62DAC2BB" w14:textId="77777777" w:rsidR="00310649" w:rsidRPr="00BE687A" w:rsidRDefault="00042B67" w:rsidP="00E420D3">
            <w:pPr>
              <w:numPr>
                <w:ilvl w:val="0"/>
                <w:numId w:val="14"/>
              </w:numPr>
            </w:pPr>
            <w:r>
              <w:t>17 Albert Street</w:t>
            </w:r>
            <w:r w:rsidR="00310649" w:rsidRPr="00BE687A">
              <w:t xml:space="preserve"> and</w:t>
            </w:r>
            <w:r>
              <w:t xml:space="preserve"> supervised at the following times:  3.25 – 3.35pm.</w:t>
            </w:r>
          </w:p>
          <w:p w14:paraId="7D6D780A" w14:textId="77777777" w:rsidR="00D41527" w:rsidRPr="00A651E7" w:rsidRDefault="00D41527" w:rsidP="00E420D3">
            <w:pPr>
              <w:numPr>
                <w:ilvl w:val="0"/>
                <w:numId w:val="6"/>
              </w:numPr>
            </w:pPr>
            <w:r w:rsidRPr="00A651E7">
              <w:t xml:space="preserve">Traffic/crossing controllers utilise the following safety aids and </w:t>
            </w:r>
            <w:r w:rsidR="00982FCD">
              <w:t xml:space="preserve">personal protective </w:t>
            </w:r>
            <w:r w:rsidRPr="00A651E7">
              <w:t>equipment</w:t>
            </w:r>
            <w:r w:rsidR="004032BC">
              <w:t xml:space="preserve"> (PPE)</w:t>
            </w:r>
            <w:r w:rsidRPr="00A651E7">
              <w:t>:</w:t>
            </w:r>
          </w:p>
          <w:p w14:paraId="6BA31E5A" w14:textId="77777777" w:rsidR="00D41527" w:rsidRPr="00BE687A" w:rsidRDefault="00042B67" w:rsidP="00E420D3">
            <w:pPr>
              <w:numPr>
                <w:ilvl w:val="0"/>
                <w:numId w:val="18"/>
              </w:numPr>
            </w:pPr>
            <w:r>
              <w:t>High visibility jacket</w:t>
            </w:r>
          </w:p>
          <w:p w14:paraId="6BD0534F" w14:textId="77777777" w:rsidR="00517294" w:rsidRPr="00A651E7" w:rsidRDefault="00517294" w:rsidP="00E420D3">
            <w:pPr>
              <w:numPr>
                <w:ilvl w:val="0"/>
                <w:numId w:val="6"/>
              </w:numPr>
            </w:pPr>
            <w:r w:rsidRPr="00A651E7">
              <w:t xml:space="preserve">Pedestrian walkways are physically protected from designated roadways by: </w:t>
            </w:r>
          </w:p>
          <w:p w14:paraId="3218FE34" w14:textId="77777777" w:rsidR="00517294" w:rsidRPr="00BE687A" w:rsidRDefault="00042B67" w:rsidP="00E420D3">
            <w:pPr>
              <w:numPr>
                <w:ilvl w:val="0"/>
                <w:numId w:val="19"/>
              </w:numPr>
            </w:pPr>
            <w:r>
              <w:t>Road markings</w:t>
            </w:r>
          </w:p>
          <w:p w14:paraId="03DCD827" w14:textId="77777777" w:rsidR="00AA2766" w:rsidRPr="00A651E7" w:rsidRDefault="00517294" w:rsidP="00E420D3">
            <w:pPr>
              <w:numPr>
                <w:ilvl w:val="0"/>
                <w:numId w:val="6"/>
              </w:numPr>
            </w:pPr>
            <w:r w:rsidRPr="00A651E7">
              <w:t xml:space="preserve">Pedestrian walkways are clearly marked/indicated by: </w:t>
            </w:r>
          </w:p>
          <w:p w14:paraId="4A5CF9AE" w14:textId="77777777" w:rsidR="00517294" w:rsidRPr="00BE687A" w:rsidRDefault="00D85F13" w:rsidP="00E420D3">
            <w:pPr>
              <w:numPr>
                <w:ilvl w:val="0"/>
                <w:numId w:val="20"/>
              </w:numPr>
            </w:pPr>
            <w:r>
              <w:t>Footpaths</w:t>
            </w:r>
          </w:p>
          <w:p w14:paraId="6BE353D0" w14:textId="77777777" w:rsidR="00AA2766" w:rsidRPr="00A651E7" w:rsidRDefault="00D818DA" w:rsidP="00E420D3">
            <w:pPr>
              <w:numPr>
                <w:ilvl w:val="0"/>
                <w:numId w:val="6"/>
              </w:numPr>
            </w:pPr>
            <w:r w:rsidRPr="00A651E7">
              <w:t xml:space="preserve">Speed restriction signage is clearly displayed in the workplace </w:t>
            </w:r>
            <w:r w:rsidR="0094273F" w:rsidRPr="00A651E7">
              <w:t>at</w:t>
            </w:r>
            <w:r w:rsidR="00A651E7" w:rsidRPr="00A651E7">
              <w:t xml:space="preserve"> the following locations</w:t>
            </w:r>
            <w:r w:rsidR="002548A6" w:rsidRPr="00A651E7">
              <w:t>:</w:t>
            </w:r>
            <w:r w:rsidR="0094273F" w:rsidRPr="00A651E7">
              <w:t xml:space="preserve"> </w:t>
            </w:r>
          </w:p>
          <w:p w14:paraId="0B1336F8" w14:textId="77777777" w:rsidR="0036080E" w:rsidRPr="00BE687A" w:rsidRDefault="00042B67" w:rsidP="00E420D3">
            <w:pPr>
              <w:numPr>
                <w:ilvl w:val="0"/>
                <w:numId w:val="21"/>
              </w:numPr>
            </w:pPr>
            <w:r>
              <w:t>Both ends of 17 Albert Street</w:t>
            </w:r>
          </w:p>
          <w:p w14:paraId="7B308ADA" w14:textId="77777777" w:rsidR="00AA2766" w:rsidRPr="00A651E7" w:rsidRDefault="00032C5C" w:rsidP="00E420D3">
            <w:pPr>
              <w:numPr>
                <w:ilvl w:val="0"/>
                <w:numId w:val="6"/>
              </w:numPr>
            </w:pPr>
            <w:r w:rsidRPr="00A651E7">
              <w:t>Speed controlling devices are in place to restrict vehicle speed</w:t>
            </w:r>
            <w:r w:rsidR="002548A6" w:rsidRPr="00A651E7">
              <w:t xml:space="preserve"> </w:t>
            </w:r>
            <w:r w:rsidR="00AA2766" w:rsidRPr="00A651E7">
              <w:t>on site:</w:t>
            </w:r>
          </w:p>
          <w:p w14:paraId="104BC755" w14:textId="77777777" w:rsidR="00E50DD7" w:rsidRPr="00BE687A" w:rsidRDefault="00042B67" w:rsidP="00E420D3">
            <w:pPr>
              <w:numPr>
                <w:ilvl w:val="0"/>
                <w:numId w:val="22"/>
              </w:numPr>
            </w:pPr>
            <w:r>
              <w:t>N/A</w:t>
            </w:r>
          </w:p>
          <w:p w14:paraId="462ABE5A" w14:textId="77777777" w:rsidR="00AA2766" w:rsidRPr="00BE687A" w:rsidRDefault="00AA2766" w:rsidP="00E420D3">
            <w:pPr>
              <w:numPr>
                <w:ilvl w:val="0"/>
                <w:numId w:val="6"/>
              </w:numPr>
            </w:pPr>
            <w:r w:rsidRPr="00BE687A">
              <w:t>O</w:t>
            </w:r>
            <w:r w:rsidR="00032C5C" w:rsidRPr="00BE687A">
              <w:t>ther considerations</w:t>
            </w:r>
            <w:r w:rsidR="002548A6" w:rsidRPr="00BE687A">
              <w:t xml:space="preserve"> </w:t>
            </w:r>
            <w:r w:rsidR="00A651E7" w:rsidRPr="00BE687A">
              <w:t xml:space="preserve">or risk controls </w:t>
            </w:r>
            <w:r w:rsidR="002548A6" w:rsidRPr="00BE687A">
              <w:t xml:space="preserve">that need to be </w:t>
            </w:r>
            <w:r w:rsidR="005F77FA" w:rsidRPr="00BE687A">
              <w:t>documented</w:t>
            </w:r>
            <w:r w:rsidR="00722699" w:rsidRPr="00BE687A">
              <w:t xml:space="preserve">?  </w:t>
            </w:r>
          </w:p>
          <w:p w14:paraId="70D55E8E" w14:textId="77777777" w:rsidR="00A77263" w:rsidRDefault="00D85F13" w:rsidP="00D85F13">
            <w:pPr>
              <w:numPr>
                <w:ilvl w:val="0"/>
                <w:numId w:val="23"/>
              </w:numPr>
              <w:shd w:val="clear" w:color="auto" w:fill="FFFFFF" w:themeFill="background1"/>
            </w:pPr>
            <w:r>
              <w:t>Traffic flow impeded by vehicles picking up or dropping off student.</w:t>
            </w:r>
          </w:p>
          <w:p w14:paraId="449961F3" w14:textId="77777777" w:rsidR="00A75E97" w:rsidRDefault="00A75E97" w:rsidP="00D85F13">
            <w:pPr>
              <w:numPr>
                <w:ilvl w:val="0"/>
                <w:numId w:val="23"/>
              </w:numPr>
              <w:shd w:val="clear" w:color="auto" w:fill="FFFFFF" w:themeFill="background1"/>
            </w:pPr>
            <w:r>
              <w:t>Blind spots</w:t>
            </w:r>
          </w:p>
          <w:p w14:paraId="4B4F8490" w14:textId="77777777" w:rsidR="00D85F13" w:rsidRDefault="00D85F13" w:rsidP="00D85F13">
            <w:pPr>
              <w:shd w:val="clear" w:color="auto" w:fill="FFFFFF" w:themeFill="background1"/>
            </w:pPr>
          </w:p>
        </w:tc>
      </w:tr>
    </w:tbl>
    <w:p w14:paraId="659D1A66" w14:textId="77777777" w:rsidR="00FC21C9" w:rsidRDefault="00FC21C9"/>
    <w:p w14:paraId="570A9A83" w14:textId="77777777" w:rsidR="00FC21C9" w:rsidRDefault="00FC21C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080BD0" w:rsidRPr="00E420D3" w14:paraId="5B8C8B79" w14:textId="77777777" w:rsidTr="00CD68FE">
        <w:tc>
          <w:tcPr>
            <w:tcW w:w="10064" w:type="dxa"/>
            <w:shd w:val="clear" w:color="auto" w:fill="E0E0E0"/>
          </w:tcPr>
          <w:p w14:paraId="4CD67D2A" w14:textId="77777777" w:rsidR="00080BD0" w:rsidRPr="00E420D3" w:rsidRDefault="00080BD0" w:rsidP="00CD68FE">
            <w:pPr>
              <w:rPr>
                <w:b/>
              </w:rPr>
            </w:pPr>
            <w:r>
              <w:rPr>
                <w:b/>
              </w:rPr>
              <w:t>Access to facilities and grounds for emergency vehicles</w:t>
            </w:r>
          </w:p>
        </w:tc>
      </w:tr>
      <w:tr w:rsidR="00080BD0" w14:paraId="2AE2EE32" w14:textId="77777777" w:rsidTr="00CD68FE">
        <w:tc>
          <w:tcPr>
            <w:tcW w:w="10064" w:type="dxa"/>
          </w:tcPr>
          <w:p w14:paraId="39CF8B48" w14:textId="77777777" w:rsidR="00080BD0" w:rsidRPr="00BE687A" w:rsidRDefault="00080BD0" w:rsidP="00CD68FE">
            <w:r>
              <w:t xml:space="preserve">The </w:t>
            </w:r>
            <w:r w:rsidRPr="00BE687A">
              <w:t xml:space="preserve">following safety arrangements and features are in place to minimise the risks associated with </w:t>
            </w:r>
            <w:r>
              <w:t>emergency vehicles.</w:t>
            </w:r>
          </w:p>
          <w:p w14:paraId="6A1F1954" w14:textId="77777777" w:rsidR="00080BD0" w:rsidRDefault="00080BD0" w:rsidP="00CD68FE">
            <w:pPr>
              <w:numPr>
                <w:ilvl w:val="0"/>
                <w:numId w:val="9"/>
              </w:numPr>
            </w:pPr>
            <w:r>
              <w:t xml:space="preserve">Access at </w:t>
            </w:r>
            <w:proofErr w:type="spellStart"/>
            <w:r>
              <w:t>Taverner</w:t>
            </w:r>
            <w:proofErr w:type="spellEnd"/>
            <w:r>
              <w:t xml:space="preserve"> Street and King Streets.</w:t>
            </w:r>
          </w:p>
          <w:p w14:paraId="461B92FE" w14:textId="77777777" w:rsidR="00080BD0" w:rsidRDefault="00080BD0" w:rsidP="00CD68FE">
            <w:pPr>
              <w:ind w:left="1080"/>
            </w:pPr>
          </w:p>
        </w:tc>
      </w:tr>
    </w:tbl>
    <w:p w14:paraId="5ED8B86C" w14:textId="77777777" w:rsidR="00FC21C9" w:rsidRDefault="00FC21C9"/>
    <w:p w14:paraId="3B27F348" w14:textId="77777777" w:rsidR="00FC21C9" w:rsidRDefault="00FC21C9"/>
    <w:p w14:paraId="06ACE827" w14:textId="77777777" w:rsidR="00FC21C9" w:rsidRDefault="00FC21C9"/>
    <w:p w14:paraId="3252CF39" w14:textId="77777777" w:rsidR="00A77263" w:rsidRDefault="00A77263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51090" w14:paraId="35FE22E0" w14:textId="77777777" w:rsidTr="00E420D3">
        <w:tc>
          <w:tcPr>
            <w:tcW w:w="10061" w:type="dxa"/>
            <w:shd w:val="clear" w:color="auto" w:fill="E0E0E0"/>
          </w:tcPr>
          <w:p w14:paraId="2DE49A3F" w14:textId="77777777" w:rsidR="00B51090" w:rsidRPr="00E420D3" w:rsidRDefault="00EE0F8A" w:rsidP="00506F81">
            <w:pPr>
              <w:rPr>
                <w:b/>
              </w:rPr>
            </w:pPr>
            <w:r>
              <w:lastRenderedPageBreak/>
              <w:br w:type="page"/>
            </w:r>
            <w:r w:rsidR="00B51090" w:rsidRPr="00E420D3">
              <w:rPr>
                <w:b/>
              </w:rPr>
              <w:t>Courier and/or delivery drop off points</w:t>
            </w:r>
          </w:p>
        </w:tc>
      </w:tr>
      <w:tr w:rsidR="00B51090" w14:paraId="5A852E08" w14:textId="77777777" w:rsidTr="00E420D3">
        <w:tc>
          <w:tcPr>
            <w:tcW w:w="10061" w:type="dxa"/>
          </w:tcPr>
          <w:p w14:paraId="718CC9DB" w14:textId="77777777" w:rsidR="00B51090" w:rsidRPr="00BE687A" w:rsidRDefault="00B51090" w:rsidP="00B51090">
            <w:r>
              <w:t xml:space="preserve">The following safety features are in place to ensure that deliveries of various items to the workplace is </w:t>
            </w:r>
            <w:r w:rsidRPr="00BE687A">
              <w:t>undertaken in a safe manner:</w:t>
            </w:r>
          </w:p>
          <w:p w14:paraId="4128D8A2" w14:textId="77777777" w:rsidR="00A253AD" w:rsidRPr="00BE687A" w:rsidRDefault="00867A49" w:rsidP="00E420D3">
            <w:pPr>
              <w:numPr>
                <w:ilvl w:val="0"/>
                <w:numId w:val="7"/>
              </w:numPr>
            </w:pPr>
            <w:r w:rsidRPr="00BE687A">
              <w:t>Designated c</w:t>
            </w:r>
            <w:r w:rsidR="00B51090" w:rsidRPr="00BE687A">
              <w:t>ourier and/or delivery drop off points</w:t>
            </w:r>
            <w:r w:rsidRPr="00BE687A">
              <w:t xml:space="preserve"> are located</w:t>
            </w:r>
            <w:r w:rsidR="00722699" w:rsidRPr="00BE687A">
              <w:t xml:space="preserve"> at:</w:t>
            </w:r>
          </w:p>
          <w:p w14:paraId="570BA547" w14:textId="77777777" w:rsidR="00722699" w:rsidRPr="00BE687A" w:rsidRDefault="00290E0C" w:rsidP="00E420D3">
            <w:pPr>
              <w:numPr>
                <w:ilvl w:val="0"/>
                <w:numId w:val="25"/>
              </w:numPr>
            </w:pPr>
            <w:r>
              <w:t>17 Albert Street, Rainbow 3424</w:t>
            </w:r>
          </w:p>
          <w:p w14:paraId="74D07A3E" w14:textId="77777777" w:rsidR="00867A49" w:rsidRPr="00BE687A" w:rsidRDefault="00867A49" w:rsidP="00E420D3">
            <w:pPr>
              <w:numPr>
                <w:ilvl w:val="0"/>
                <w:numId w:val="7"/>
              </w:numPr>
            </w:pPr>
            <w:r w:rsidRPr="00BE687A">
              <w:t>Courier and/or delivery drop off points are clearly marked by:</w:t>
            </w:r>
          </w:p>
          <w:p w14:paraId="7CEE9A79" w14:textId="77777777" w:rsidR="00867A49" w:rsidRPr="00BE687A" w:rsidRDefault="00290E0C" w:rsidP="00E420D3">
            <w:pPr>
              <w:numPr>
                <w:ilvl w:val="0"/>
                <w:numId w:val="26"/>
              </w:numPr>
            </w:pPr>
            <w:r>
              <w:t>N/A</w:t>
            </w:r>
          </w:p>
          <w:p w14:paraId="68A92132" w14:textId="77777777" w:rsidR="00867A49" w:rsidRPr="00BE687A" w:rsidRDefault="00864F8B" w:rsidP="00E420D3">
            <w:pPr>
              <w:numPr>
                <w:ilvl w:val="0"/>
                <w:numId w:val="6"/>
              </w:numPr>
            </w:pPr>
            <w:r w:rsidRPr="00BE687A">
              <w:t>Worksite speed limits are set at (</w:t>
            </w:r>
            <w:r w:rsidR="00B90058">
              <w:t>1</w:t>
            </w:r>
            <w:r w:rsidRPr="00BE687A">
              <w:t xml:space="preserve">0 km/hr) with </w:t>
            </w:r>
            <w:r w:rsidR="00867A49" w:rsidRPr="00BE687A">
              <w:t xml:space="preserve">clearly displayed </w:t>
            </w:r>
            <w:r w:rsidRPr="00BE687A">
              <w:t xml:space="preserve">signage located </w:t>
            </w:r>
            <w:r w:rsidR="00867A49" w:rsidRPr="00BE687A">
              <w:t xml:space="preserve">at: </w:t>
            </w:r>
          </w:p>
          <w:p w14:paraId="3B6B6424" w14:textId="77777777" w:rsidR="00867A49" w:rsidRPr="00BE687A" w:rsidRDefault="00BA0C69" w:rsidP="00E420D3">
            <w:pPr>
              <w:numPr>
                <w:ilvl w:val="0"/>
                <w:numId w:val="27"/>
              </w:numPr>
            </w:pPr>
            <w:proofErr w:type="spellStart"/>
            <w:r>
              <w:t>Taverner</w:t>
            </w:r>
            <w:proofErr w:type="spellEnd"/>
            <w:r>
              <w:t xml:space="preserve"> Street entrance.</w:t>
            </w:r>
          </w:p>
          <w:p w14:paraId="21ED7EEA" w14:textId="77777777" w:rsidR="00867A49" w:rsidRPr="00BE687A" w:rsidRDefault="00867A49" w:rsidP="00E420D3">
            <w:pPr>
              <w:numPr>
                <w:ilvl w:val="0"/>
                <w:numId w:val="6"/>
              </w:numPr>
            </w:pPr>
            <w:r w:rsidRPr="00BE687A">
              <w:t>Speed controlling devices are in place to restrict vehicle speed on site:</w:t>
            </w:r>
          </w:p>
          <w:p w14:paraId="2F2A9593" w14:textId="77777777" w:rsidR="00867A49" w:rsidRPr="00BE687A" w:rsidRDefault="00BA0C69" w:rsidP="00E420D3">
            <w:pPr>
              <w:numPr>
                <w:ilvl w:val="0"/>
                <w:numId w:val="28"/>
              </w:numPr>
            </w:pPr>
            <w:r>
              <w:t>N/A</w:t>
            </w:r>
          </w:p>
          <w:p w14:paraId="0FB8F595" w14:textId="77777777" w:rsidR="00867A49" w:rsidRPr="00BE687A" w:rsidRDefault="00867A49" w:rsidP="00E420D3">
            <w:pPr>
              <w:numPr>
                <w:ilvl w:val="0"/>
                <w:numId w:val="6"/>
              </w:numPr>
            </w:pPr>
            <w:r w:rsidRPr="00BE687A">
              <w:t xml:space="preserve">Other considerations that may need to be documented?  </w:t>
            </w:r>
          </w:p>
          <w:p w14:paraId="45B20C0D" w14:textId="77777777" w:rsidR="00A77263" w:rsidRPr="00A253AD" w:rsidRDefault="00A77263" w:rsidP="00290E0C">
            <w:pPr>
              <w:ind w:left="1080"/>
            </w:pPr>
          </w:p>
        </w:tc>
      </w:tr>
    </w:tbl>
    <w:p w14:paraId="4243C48B" w14:textId="77777777" w:rsidR="00475228" w:rsidRDefault="00475228" w:rsidP="00FC21C9"/>
    <w:p w14:paraId="3CD7E7F5" w14:textId="77777777" w:rsidR="00FC21C9" w:rsidRDefault="00FC21C9" w:rsidP="00FC21C9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B777A" w14:paraId="5839C632" w14:textId="77777777" w:rsidTr="00E420D3">
        <w:tc>
          <w:tcPr>
            <w:tcW w:w="10064" w:type="dxa"/>
            <w:shd w:val="clear" w:color="auto" w:fill="E0E0E0"/>
          </w:tcPr>
          <w:p w14:paraId="41EA6537" w14:textId="77777777" w:rsidR="001B777A" w:rsidRPr="00E420D3" w:rsidRDefault="001B777A" w:rsidP="00CF7AA4">
            <w:pPr>
              <w:rPr>
                <w:b/>
              </w:rPr>
            </w:pPr>
            <w:r w:rsidRPr="00E420D3">
              <w:rPr>
                <w:b/>
              </w:rPr>
              <w:t>Safe passage of vehicles</w:t>
            </w:r>
          </w:p>
        </w:tc>
      </w:tr>
      <w:tr w:rsidR="001B777A" w14:paraId="08E8719A" w14:textId="77777777" w:rsidTr="00E420D3">
        <w:tc>
          <w:tcPr>
            <w:tcW w:w="10064" w:type="dxa"/>
          </w:tcPr>
          <w:p w14:paraId="3B75567D" w14:textId="77777777" w:rsidR="001B777A" w:rsidRDefault="00AA3482" w:rsidP="00506F81">
            <w:r>
              <w:t>The following safety arrangements and features are in place w</w:t>
            </w:r>
            <w:r w:rsidR="001B777A">
              <w:t>hen large vehicles</w:t>
            </w:r>
            <w:r>
              <w:t xml:space="preserve"> or mobile plant s</w:t>
            </w:r>
            <w:r w:rsidR="00FD4FE1">
              <w:t>uch as tractors</w:t>
            </w:r>
            <w:r w:rsidR="00667882">
              <w:t>, fork lifts</w:t>
            </w:r>
            <w:r w:rsidR="00FD4FE1">
              <w:t xml:space="preserve"> or ride on mowers</w:t>
            </w:r>
            <w:r w:rsidR="001B777A">
              <w:t xml:space="preserve"> are required to </w:t>
            </w:r>
            <w:r w:rsidR="00FD4FE1">
              <w:t xml:space="preserve">move around </w:t>
            </w:r>
            <w:r w:rsidR="00520F7E">
              <w:t xml:space="preserve">the </w:t>
            </w:r>
            <w:r w:rsidR="00EE0F8A">
              <w:t>worksite</w:t>
            </w:r>
            <w:r w:rsidR="001B777A">
              <w:t>:</w:t>
            </w:r>
          </w:p>
          <w:p w14:paraId="1F83C996" w14:textId="77777777" w:rsidR="00D41527" w:rsidRPr="0031086F" w:rsidRDefault="00D41527" w:rsidP="00E420D3">
            <w:pPr>
              <w:numPr>
                <w:ilvl w:val="0"/>
                <w:numId w:val="8"/>
              </w:numPr>
            </w:pPr>
            <w:r w:rsidRPr="0031086F">
              <w:t>Vehicles</w:t>
            </w:r>
            <w:r w:rsidR="001B777A" w:rsidRPr="0031086F">
              <w:t xml:space="preserve"> </w:t>
            </w:r>
            <w:r w:rsidRPr="0031086F">
              <w:t xml:space="preserve">are not allowed </w:t>
            </w:r>
            <w:r w:rsidR="001B777A" w:rsidRPr="0031086F">
              <w:t xml:space="preserve">to </w:t>
            </w:r>
            <w:r w:rsidR="00FD4FE1" w:rsidRPr="0031086F">
              <w:t xml:space="preserve">move around </w:t>
            </w:r>
            <w:r w:rsidR="00290E0C">
              <w:t xml:space="preserve">the Rainbow P-12 College </w:t>
            </w:r>
            <w:r w:rsidRPr="0031086F">
              <w:t>during the following time periods of peak pedestrian traffic:</w:t>
            </w:r>
          </w:p>
          <w:p w14:paraId="1DD9409B" w14:textId="77777777" w:rsidR="00A75E97" w:rsidRDefault="00A75E97" w:rsidP="00A75E97">
            <w:pPr>
              <w:pStyle w:val="ListParagraph"/>
              <w:numPr>
                <w:ilvl w:val="0"/>
                <w:numId w:val="28"/>
              </w:numPr>
            </w:pPr>
            <w:r>
              <w:t>8.30-9.00am, 11.00-11.35am, 1.00-2.00pm</w:t>
            </w:r>
          </w:p>
          <w:p w14:paraId="32904E3B" w14:textId="77777777" w:rsidR="00FD4A95" w:rsidRPr="00BE687A" w:rsidRDefault="001B777A" w:rsidP="00A75E97">
            <w:pPr>
              <w:pStyle w:val="ListParagraph"/>
              <w:numPr>
                <w:ilvl w:val="0"/>
                <w:numId w:val="8"/>
              </w:numPr>
            </w:pPr>
            <w:r w:rsidRPr="00BE687A">
              <w:t xml:space="preserve">Prior to entering </w:t>
            </w:r>
            <w:r w:rsidR="00290E0C">
              <w:t>Rainbow P-12 College</w:t>
            </w:r>
            <w:r w:rsidRPr="00BE687A">
              <w:t xml:space="preserve"> driver</w:t>
            </w:r>
            <w:r w:rsidR="0031086F" w:rsidRPr="00BE687A">
              <w:t>s</w:t>
            </w:r>
            <w:r w:rsidRPr="00BE687A">
              <w:t xml:space="preserve"> of large vehicle</w:t>
            </w:r>
            <w:r w:rsidR="00982FCD">
              <w:t>s</w:t>
            </w:r>
            <w:r w:rsidR="00290E0C">
              <w:t xml:space="preserve"> must report to the General Office </w:t>
            </w:r>
            <w:r w:rsidRPr="00BE687A">
              <w:t>to arrange for a member of staff to act as a “spotter”</w:t>
            </w:r>
            <w:r w:rsidR="00FD4A95" w:rsidRPr="00BE687A">
              <w:t xml:space="preserve"> to supervise vehicle movements whilst on site;</w:t>
            </w:r>
            <w:r w:rsidR="00667882" w:rsidRPr="00BE687A">
              <w:t xml:space="preserve"> </w:t>
            </w:r>
          </w:p>
          <w:p w14:paraId="6515F1B1" w14:textId="77777777" w:rsidR="00667882" w:rsidRPr="00BE687A" w:rsidRDefault="00667882" w:rsidP="00E420D3">
            <w:pPr>
              <w:numPr>
                <w:ilvl w:val="0"/>
                <w:numId w:val="8"/>
              </w:numPr>
            </w:pPr>
            <w:r w:rsidRPr="00BE687A">
              <w:t xml:space="preserve">Fork lifts are only to be used in clearly marked areas </w:t>
            </w:r>
            <w:r w:rsidR="0031086F" w:rsidRPr="00BE687A">
              <w:t xml:space="preserve">as </w:t>
            </w:r>
            <w:r w:rsidRPr="00BE687A">
              <w:t>designated on the site map</w:t>
            </w:r>
            <w:r w:rsidR="00867A49" w:rsidRPr="00BE687A">
              <w:t>; and</w:t>
            </w:r>
            <w:r w:rsidRPr="00BE687A">
              <w:t xml:space="preserve"> </w:t>
            </w:r>
          </w:p>
          <w:p w14:paraId="15E5FF5A" w14:textId="77777777" w:rsidR="00864F8B" w:rsidRPr="00BE687A" w:rsidRDefault="00864F8B" w:rsidP="00E420D3">
            <w:pPr>
              <w:numPr>
                <w:ilvl w:val="0"/>
                <w:numId w:val="6"/>
              </w:numPr>
            </w:pPr>
            <w:r w:rsidRPr="00BE687A">
              <w:t>Worksite speed limits are set at (</w:t>
            </w:r>
            <w:r w:rsidR="00B90058">
              <w:t>10</w:t>
            </w:r>
            <w:r w:rsidR="001936FA" w:rsidRPr="00BE687A">
              <w:t xml:space="preserve"> </w:t>
            </w:r>
            <w:r w:rsidRPr="00BE687A">
              <w:t xml:space="preserve">km/hr) with clearly displayed signage located at: </w:t>
            </w:r>
          </w:p>
          <w:p w14:paraId="3381D053" w14:textId="77777777" w:rsidR="00864F8B" w:rsidRPr="00BE687A" w:rsidRDefault="00290E0C" w:rsidP="00E420D3">
            <w:pPr>
              <w:numPr>
                <w:ilvl w:val="0"/>
                <w:numId w:val="33"/>
              </w:numPr>
            </w:pPr>
            <w:r>
              <w:t>N/A</w:t>
            </w:r>
          </w:p>
          <w:p w14:paraId="1621D593" w14:textId="77777777" w:rsidR="00867A49" w:rsidRPr="00BE687A" w:rsidRDefault="00867A49" w:rsidP="00E420D3">
            <w:pPr>
              <w:numPr>
                <w:ilvl w:val="0"/>
                <w:numId w:val="6"/>
              </w:numPr>
            </w:pPr>
            <w:r w:rsidRPr="00BE687A">
              <w:t>Other considerations</w:t>
            </w:r>
            <w:r w:rsidR="00864F8B" w:rsidRPr="00BE687A">
              <w:t xml:space="preserve"> or risk controls</w:t>
            </w:r>
            <w:r w:rsidRPr="00BE687A">
              <w:t xml:space="preserve"> that may need to be documented?  </w:t>
            </w:r>
          </w:p>
          <w:p w14:paraId="2B0B1E94" w14:textId="77777777" w:rsidR="00A77263" w:rsidRDefault="00A75E97" w:rsidP="00A75E97">
            <w:pPr>
              <w:numPr>
                <w:ilvl w:val="0"/>
                <w:numId w:val="34"/>
              </w:numPr>
            </w:pPr>
            <w:r>
              <w:t>Vehicles are prevented from accessing areas at certain times.</w:t>
            </w:r>
          </w:p>
          <w:p w14:paraId="64A0D3C1" w14:textId="77777777" w:rsidR="00A75E97" w:rsidRDefault="00A75E97" w:rsidP="00A75E97">
            <w:pPr>
              <w:ind w:left="1080"/>
            </w:pPr>
          </w:p>
        </w:tc>
      </w:tr>
    </w:tbl>
    <w:p w14:paraId="585AD64B" w14:textId="77777777" w:rsidR="00475228" w:rsidRDefault="00475228" w:rsidP="00FC21C9"/>
    <w:p w14:paraId="2FDBE1AD" w14:textId="77777777" w:rsidR="00FC21C9" w:rsidRDefault="00FC21C9" w:rsidP="00FC21C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FD4A95" w14:paraId="7D5F96C6" w14:textId="77777777" w:rsidTr="00E420D3">
        <w:tc>
          <w:tcPr>
            <w:tcW w:w="10064" w:type="dxa"/>
            <w:shd w:val="clear" w:color="auto" w:fill="E0E0E0"/>
          </w:tcPr>
          <w:p w14:paraId="216D68F1" w14:textId="77777777" w:rsidR="00FD4A95" w:rsidRPr="00E420D3" w:rsidRDefault="00FD4A95" w:rsidP="00506F81">
            <w:pPr>
              <w:rPr>
                <w:b/>
              </w:rPr>
            </w:pPr>
            <w:r w:rsidRPr="00E420D3">
              <w:rPr>
                <w:b/>
              </w:rPr>
              <w:t>Parking arrangements</w:t>
            </w:r>
          </w:p>
        </w:tc>
      </w:tr>
      <w:tr w:rsidR="00FD4A95" w14:paraId="4AB9A8DF" w14:textId="77777777" w:rsidTr="00E420D3">
        <w:tc>
          <w:tcPr>
            <w:tcW w:w="10064" w:type="dxa"/>
          </w:tcPr>
          <w:p w14:paraId="57283718" w14:textId="77777777" w:rsidR="00FD4A95" w:rsidRPr="00BE687A" w:rsidRDefault="00AA3482" w:rsidP="00506F81">
            <w:r>
              <w:t xml:space="preserve">The </w:t>
            </w:r>
            <w:r w:rsidRPr="00BE687A">
              <w:t>following safety arrangements and features are in place t</w:t>
            </w:r>
            <w:r w:rsidR="00EE0F8A" w:rsidRPr="00BE687A">
              <w:t xml:space="preserve">o minimise the risks associated with vehicle </w:t>
            </w:r>
            <w:r w:rsidR="00FD4A95" w:rsidRPr="00BE687A">
              <w:t>parking:</w:t>
            </w:r>
          </w:p>
          <w:p w14:paraId="3CD675A7" w14:textId="77777777" w:rsidR="00FD4A95" w:rsidRDefault="00A75E97" w:rsidP="00E420D3">
            <w:pPr>
              <w:numPr>
                <w:ilvl w:val="0"/>
                <w:numId w:val="9"/>
              </w:numPr>
            </w:pPr>
            <w:r>
              <w:t>Parking out on Albert Street</w:t>
            </w:r>
          </w:p>
          <w:p w14:paraId="0A6C4AA8" w14:textId="77777777" w:rsidR="00A75E97" w:rsidRPr="00BE687A" w:rsidRDefault="00A75E97" w:rsidP="00E420D3">
            <w:pPr>
              <w:numPr>
                <w:ilvl w:val="0"/>
                <w:numId w:val="9"/>
              </w:numPr>
            </w:pPr>
            <w:proofErr w:type="gramStart"/>
            <w:r>
              <w:t>Signage about pick</w:t>
            </w:r>
            <w:proofErr w:type="gramEnd"/>
            <w:r>
              <w:t xml:space="preserve"> up/drop off times and no parking areas.</w:t>
            </w:r>
          </w:p>
          <w:p w14:paraId="7778D157" w14:textId="77777777" w:rsidR="00864F8B" w:rsidRPr="00BE687A" w:rsidRDefault="00842014" w:rsidP="00E420D3">
            <w:pPr>
              <w:numPr>
                <w:ilvl w:val="0"/>
                <w:numId w:val="9"/>
              </w:numPr>
            </w:pPr>
            <w:r w:rsidRPr="00BE687A">
              <w:t xml:space="preserve">Car parking areas </w:t>
            </w:r>
            <w:r w:rsidR="00864F8B" w:rsidRPr="00BE687A">
              <w:t xml:space="preserve">are clearly designated with </w:t>
            </w:r>
            <w:r w:rsidR="00A77263" w:rsidRPr="00BE687A">
              <w:t xml:space="preserve">marked parking bays and </w:t>
            </w:r>
            <w:r w:rsidR="00864F8B" w:rsidRPr="00BE687A">
              <w:t xml:space="preserve">signage </w:t>
            </w:r>
            <w:r w:rsidR="00656EE8" w:rsidRPr="00BE687A">
              <w:t xml:space="preserve">displayed in the </w:t>
            </w:r>
            <w:r w:rsidR="00864F8B" w:rsidRPr="00BE687A">
              <w:t>following areas</w:t>
            </w:r>
            <w:r w:rsidR="00656EE8" w:rsidRPr="00BE687A">
              <w:t xml:space="preserve">: </w:t>
            </w:r>
          </w:p>
          <w:p w14:paraId="7103ED4A" w14:textId="77777777" w:rsidR="00656EE8" w:rsidRPr="00BE687A" w:rsidRDefault="009362FD" w:rsidP="00E420D3">
            <w:pPr>
              <w:numPr>
                <w:ilvl w:val="0"/>
                <w:numId w:val="37"/>
              </w:numPr>
            </w:pPr>
            <w:r>
              <w:t>17 Albert Street, Rainbow</w:t>
            </w:r>
          </w:p>
          <w:p w14:paraId="3EB3254C" w14:textId="77777777" w:rsidR="00EE0F8A" w:rsidRPr="00BE687A" w:rsidRDefault="00EE0F8A" w:rsidP="00E420D3">
            <w:pPr>
              <w:numPr>
                <w:ilvl w:val="0"/>
                <w:numId w:val="9"/>
              </w:numPr>
            </w:pPr>
            <w:r w:rsidRPr="00BE687A">
              <w:t xml:space="preserve">Signage identifying the whereabouts of the Office/Reception is </w:t>
            </w:r>
            <w:r w:rsidR="00A77263" w:rsidRPr="00BE687A">
              <w:t xml:space="preserve">clearly visible from the car park and is </w:t>
            </w:r>
            <w:r w:rsidRPr="00BE687A">
              <w:t>located at:</w:t>
            </w:r>
          </w:p>
          <w:p w14:paraId="79AAA05C" w14:textId="77777777" w:rsidR="00EE0F8A" w:rsidRPr="00BE687A" w:rsidRDefault="00A75E97" w:rsidP="00E420D3">
            <w:pPr>
              <w:numPr>
                <w:ilvl w:val="0"/>
                <w:numId w:val="38"/>
              </w:numPr>
            </w:pPr>
            <w:r>
              <w:t>17 Albert Street, Rainbow</w:t>
            </w:r>
          </w:p>
          <w:p w14:paraId="21D6DBC4" w14:textId="77777777" w:rsidR="00A77263" w:rsidRDefault="00A77263" w:rsidP="009362FD"/>
        </w:tc>
      </w:tr>
    </w:tbl>
    <w:p w14:paraId="4F905578" w14:textId="77777777" w:rsidR="00FC21C9" w:rsidRDefault="00FC21C9" w:rsidP="00FC21C9"/>
    <w:p w14:paraId="6F2BA9FE" w14:textId="77777777" w:rsidR="00FC21C9" w:rsidRDefault="00FC21C9" w:rsidP="00FC21C9"/>
    <w:p w14:paraId="79256776" w14:textId="77777777" w:rsidR="00FC21C9" w:rsidRDefault="00FC21C9" w:rsidP="00FC21C9"/>
    <w:p w14:paraId="2AFF132D" w14:textId="77777777" w:rsidR="00FC21C9" w:rsidRDefault="00FC21C9" w:rsidP="00FC21C9"/>
    <w:p w14:paraId="168F8230" w14:textId="77777777" w:rsidR="00FC21C9" w:rsidRDefault="00FC21C9" w:rsidP="00FC21C9"/>
    <w:p w14:paraId="1A8220F0" w14:textId="77777777" w:rsidR="00FC21C9" w:rsidRDefault="00FC21C9" w:rsidP="00FC21C9"/>
    <w:p w14:paraId="0D366531" w14:textId="77777777" w:rsidR="00FC21C9" w:rsidRDefault="00FC21C9" w:rsidP="00FC21C9"/>
    <w:p w14:paraId="7AD4BFA5" w14:textId="77777777" w:rsidR="00FC21C9" w:rsidRDefault="00FC21C9" w:rsidP="00FC21C9"/>
    <w:p w14:paraId="4EC91BA5" w14:textId="77777777" w:rsidR="00FC21C9" w:rsidRDefault="00FC21C9" w:rsidP="00FC21C9"/>
    <w:p w14:paraId="143668C7" w14:textId="77777777" w:rsidR="00FC21C9" w:rsidRDefault="00FC21C9" w:rsidP="00FC21C9"/>
    <w:p w14:paraId="065E59FC" w14:textId="77777777" w:rsidR="00FC21C9" w:rsidRDefault="00FC21C9" w:rsidP="00FC21C9"/>
    <w:p w14:paraId="6CAEDB28" w14:textId="77777777" w:rsidR="00FC21C9" w:rsidRDefault="00FC21C9" w:rsidP="00FC21C9"/>
    <w:p w14:paraId="0B1A79BB" w14:textId="77777777" w:rsidR="00FC21C9" w:rsidRDefault="00FC21C9" w:rsidP="00FC21C9"/>
    <w:p w14:paraId="11BCB980" w14:textId="77777777" w:rsidR="00FC21C9" w:rsidRDefault="00FC21C9" w:rsidP="00FC21C9"/>
    <w:p w14:paraId="102530AE" w14:textId="77777777" w:rsidR="00FC21C9" w:rsidRDefault="00FC21C9" w:rsidP="00FC21C9"/>
    <w:p w14:paraId="7DC93A21" w14:textId="77777777" w:rsidR="00FC21C9" w:rsidRDefault="00FC21C9" w:rsidP="00FC21C9"/>
    <w:p w14:paraId="2BC809A9" w14:textId="77777777" w:rsidR="00FD4A95" w:rsidRDefault="00A77263" w:rsidP="00FC21C9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EE0F8A" w14:paraId="689B365D" w14:textId="77777777" w:rsidTr="00E420D3">
        <w:tc>
          <w:tcPr>
            <w:tcW w:w="10064" w:type="dxa"/>
            <w:shd w:val="clear" w:color="auto" w:fill="E0E0E0"/>
          </w:tcPr>
          <w:p w14:paraId="34277408" w14:textId="77777777" w:rsidR="00EE0F8A" w:rsidRPr="00E420D3" w:rsidRDefault="00EE0F8A" w:rsidP="004016F0">
            <w:pPr>
              <w:rPr>
                <w:b/>
              </w:rPr>
            </w:pPr>
            <w:r w:rsidRPr="00E420D3">
              <w:rPr>
                <w:b/>
              </w:rPr>
              <w:lastRenderedPageBreak/>
              <w:t xml:space="preserve">Special Events </w:t>
            </w:r>
            <w:r w:rsidRPr="00E420D3">
              <w:rPr>
                <w:i/>
                <w:sz w:val="16"/>
                <w:szCs w:val="16"/>
              </w:rPr>
              <w:t xml:space="preserve">(e.g. Fetes, Sporting Events </w:t>
            </w:r>
            <w:proofErr w:type="spellStart"/>
            <w:r w:rsidRPr="00E420D3">
              <w:rPr>
                <w:i/>
                <w:sz w:val="16"/>
                <w:szCs w:val="16"/>
              </w:rPr>
              <w:t>etc</w:t>
            </w:r>
            <w:proofErr w:type="spellEnd"/>
            <w:r w:rsidRPr="00E420D3">
              <w:rPr>
                <w:i/>
                <w:sz w:val="16"/>
                <w:szCs w:val="16"/>
              </w:rPr>
              <w:t>)</w:t>
            </w:r>
          </w:p>
        </w:tc>
      </w:tr>
      <w:tr w:rsidR="00EE0F8A" w14:paraId="5F16B480" w14:textId="77777777" w:rsidTr="00E420D3">
        <w:tc>
          <w:tcPr>
            <w:tcW w:w="10064" w:type="dxa"/>
          </w:tcPr>
          <w:p w14:paraId="2581775C" w14:textId="77777777" w:rsidR="001936FA" w:rsidRDefault="001936FA" w:rsidP="00A77263">
            <w:r>
              <w:t>Traffic control requirements for special events may vary.  Specific control measures will need to be determined through a risk assessment process taking into consideration learning’s from previous special events.</w:t>
            </w:r>
          </w:p>
          <w:p w14:paraId="72CCDBA3" w14:textId="77777777" w:rsidR="001936FA" w:rsidRDefault="001936FA" w:rsidP="00A77263"/>
          <w:p w14:paraId="3812E68A" w14:textId="77777777" w:rsidR="001936FA" w:rsidRDefault="00BD6AE0" w:rsidP="00A77263">
            <w:r>
              <w:t>T</w:t>
            </w:r>
            <w:r w:rsidR="004444D6">
              <w:t>he following broad safety arrangements and features are in place t</w:t>
            </w:r>
            <w:r w:rsidR="00A77263">
              <w:t>o minimise the risks associated with special events</w:t>
            </w:r>
            <w:r>
              <w:t xml:space="preserve"> in conjunction with previously documented control measures</w:t>
            </w:r>
            <w:r w:rsidR="004444D6">
              <w:t>:</w:t>
            </w:r>
            <w:r w:rsidR="00A77263">
              <w:t xml:space="preserve"> </w:t>
            </w:r>
          </w:p>
          <w:p w14:paraId="48230C61" w14:textId="77777777" w:rsidR="00A77263" w:rsidRPr="00864F8B" w:rsidRDefault="0013283A" w:rsidP="00E420D3">
            <w:pPr>
              <w:numPr>
                <w:ilvl w:val="0"/>
                <w:numId w:val="9"/>
              </w:numPr>
            </w:pPr>
            <w:r w:rsidRPr="0013283A">
              <w:t xml:space="preserve">Appropriate </w:t>
            </w:r>
            <w:r w:rsidR="004444D6" w:rsidRPr="0013283A">
              <w:t>number</w:t>
            </w:r>
            <w:r w:rsidRPr="0013283A">
              <w:t>s</w:t>
            </w:r>
            <w:r w:rsidR="004444D6">
              <w:t xml:space="preserve"> </w:t>
            </w:r>
            <w:r>
              <w:t xml:space="preserve">of </w:t>
            </w:r>
            <w:r w:rsidR="004444D6">
              <w:t>t</w:t>
            </w:r>
            <w:r w:rsidR="00A77263">
              <w:t>raffic control</w:t>
            </w:r>
            <w:r w:rsidR="004444D6">
              <w:t>ler</w:t>
            </w:r>
            <w:r w:rsidR="00A77263">
              <w:t>s will be in place for all special events to restrict/direct traffic to and from the workplace</w:t>
            </w:r>
            <w:r w:rsidR="00A77263" w:rsidRPr="00864F8B">
              <w:t>;</w:t>
            </w:r>
          </w:p>
          <w:p w14:paraId="039ED3B0" w14:textId="77777777" w:rsidR="00A77263" w:rsidRPr="00BE687A" w:rsidRDefault="004016F0" w:rsidP="00E420D3">
            <w:pPr>
              <w:numPr>
                <w:ilvl w:val="0"/>
                <w:numId w:val="9"/>
              </w:numPr>
            </w:pPr>
            <w:r>
              <w:t>Additional c</w:t>
            </w:r>
            <w:r w:rsidR="00A77263" w:rsidRPr="00864F8B">
              <w:t xml:space="preserve">ar parking areas </w:t>
            </w:r>
            <w:r w:rsidR="00A77263">
              <w:t xml:space="preserve">are clearly designated with marked parking bays and </w:t>
            </w:r>
            <w:r w:rsidR="00A77263" w:rsidRPr="00864F8B">
              <w:t xml:space="preserve">signage displayed in the </w:t>
            </w:r>
            <w:r w:rsidR="00A77263" w:rsidRPr="00BE687A">
              <w:t xml:space="preserve">following areas: </w:t>
            </w:r>
          </w:p>
          <w:p w14:paraId="7F2BB05F" w14:textId="77777777" w:rsidR="00A77263" w:rsidRPr="00BE687A" w:rsidRDefault="009362FD" w:rsidP="00E420D3">
            <w:pPr>
              <w:numPr>
                <w:ilvl w:val="0"/>
                <w:numId w:val="41"/>
              </w:numPr>
            </w:pPr>
            <w:r>
              <w:t>N/A</w:t>
            </w:r>
          </w:p>
          <w:p w14:paraId="4A1A1782" w14:textId="77777777" w:rsidR="00A77263" w:rsidRPr="00BE687A" w:rsidRDefault="00A77263" w:rsidP="00E420D3">
            <w:pPr>
              <w:numPr>
                <w:ilvl w:val="0"/>
                <w:numId w:val="6"/>
              </w:numPr>
            </w:pPr>
            <w:r w:rsidRPr="00BE687A">
              <w:t>Other considerations or risk controls that need to be documented:</w:t>
            </w:r>
          </w:p>
          <w:p w14:paraId="6604BEC0" w14:textId="77777777" w:rsidR="00EE0F8A" w:rsidRDefault="009362FD" w:rsidP="0013283A">
            <w:pPr>
              <w:numPr>
                <w:ilvl w:val="0"/>
                <w:numId w:val="43"/>
              </w:numPr>
            </w:pPr>
            <w:r>
              <w:t>N/A</w:t>
            </w:r>
            <w:r w:rsidR="0013283A" w:rsidRPr="00BE687A">
              <w:t xml:space="preserve"> </w:t>
            </w:r>
          </w:p>
        </w:tc>
      </w:tr>
    </w:tbl>
    <w:p w14:paraId="051769CC" w14:textId="77777777" w:rsidR="005F77FA" w:rsidRDefault="005F77FA" w:rsidP="00506F81">
      <w:pPr>
        <w:ind w:left="142"/>
      </w:pPr>
    </w:p>
    <w:p w14:paraId="6E425BAC" w14:textId="77777777" w:rsidR="001464C3" w:rsidRDefault="001464C3" w:rsidP="00506F81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313CE0" w:rsidRPr="00E420D3" w14:paraId="2BD8AA7B" w14:textId="77777777" w:rsidTr="00D55047">
        <w:tc>
          <w:tcPr>
            <w:tcW w:w="10064" w:type="dxa"/>
            <w:shd w:val="clear" w:color="auto" w:fill="E0E0E0"/>
          </w:tcPr>
          <w:p w14:paraId="02C3C7E7" w14:textId="77777777" w:rsidR="00313CE0" w:rsidRPr="00E420D3" w:rsidRDefault="00313CE0" w:rsidP="00D55047">
            <w:pPr>
              <w:rPr>
                <w:b/>
              </w:rPr>
            </w:pPr>
            <w:r>
              <w:rPr>
                <w:b/>
              </w:rPr>
              <w:t>Additional documentation</w:t>
            </w:r>
          </w:p>
        </w:tc>
      </w:tr>
      <w:tr w:rsidR="00313CE0" w14:paraId="526EC39F" w14:textId="77777777" w:rsidTr="00D55047">
        <w:tc>
          <w:tcPr>
            <w:tcW w:w="10064" w:type="dxa"/>
          </w:tcPr>
          <w:p w14:paraId="3211080E" w14:textId="77777777" w:rsidR="00313CE0" w:rsidRDefault="00313CE0" w:rsidP="00D55047">
            <w:r>
              <w:t>Append any additional/relevant documentation e.g. site map to the TMP</w:t>
            </w:r>
          </w:p>
        </w:tc>
      </w:tr>
    </w:tbl>
    <w:p w14:paraId="7E538FFD" w14:textId="77777777" w:rsidR="001464C3" w:rsidRDefault="001464C3" w:rsidP="00506F81">
      <w:pPr>
        <w:ind w:left="142"/>
      </w:pPr>
    </w:p>
    <w:p w14:paraId="66C7C5F5" w14:textId="77777777" w:rsidR="001464C3" w:rsidRDefault="001464C3" w:rsidP="00506F81">
      <w:pPr>
        <w:ind w:left="142"/>
      </w:pPr>
    </w:p>
    <w:p w14:paraId="19023B52" w14:textId="77777777" w:rsidR="005F77FA" w:rsidRDefault="005F77FA" w:rsidP="00506F81">
      <w:pPr>
        <w:ind w:left="142"/>
      </w:pPr>
    </w:p>
    <w:p w14:paraId="05AA812C" w14:textId="77777777" w:rsidR="00A93C06" w:rsidRDefault="00A93C06" w:rsidP="00506F81">
      <w:pPr>
        <w:ind w:left="142"/>
      </w:pPr>
    </w:p>
    <w:p w14:paraId="792A3A4A" w14:textId="77777777" w:rsidR="00A77263" w:rsidRDefault="00A77263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31596E" w14:paraId="1B4DE181" w14:textId="77777777" w:rsidTr="00E420D3">
        <w:tc>
          <w:tcPr>
            <w:tcW w:w="10064" w:type="dxa"/>
            <w:shd w:val="clear" w:color="auto" w:fill="E0E0E0"/>
          </w:tcPr>
          <w:p w14:paraId="640B29C2" w14:textId="77777777" w:rsidR="0031596E" w:rsidRPr="00E420D3" w:rsidRDefault="0031596E" w:rsidP="006D2ADB">
            <w:pPr>
              <w:rPr>
                <w:b/>
              </w:rPr>
            </w:pPr>
            <w:r w:rsidRPr="00E420D3">
              <w:rPr>
                <w:b/>
              </w:rPr>
              <w:lastRenderedPageBreak/>
              <w:t>WORKPLACE LAYOUT</w:t>
            </w:r>
            <w:r w:rsidR="001464C3" w:rsidRPr="00E420D3">
              <w:rPr>
                <w:b/>
              </w:rPr>
              <w:t xml:space="preserve"> </w:t>
            </w:r>
            <w:r w:rsidR="001464C3" w:rsidRPr="00E420D3">
              <w:rPr>
                <w:i/>
                <w:sz w:val="16"/>
                <w:szCs w:val="16"/>
              </w:rPr>
              <w:t>[Insert site map below]</w:t>
            </w:r>
          </w:p>
        </w:tc>
      </w:tr>
      <w:tr w:rsidR="0031596E" w14:paraId="446045FB" w14:textId="77777777" w:rsidTr="00E420D3">
        <w:tc>
          <w:tcPr>
            <w:tcW w:w="10064" w:type="dxa"/>
          </w:tcPr>
          <w:p w14:paraId="15D0C62B" w14:textId="77777777" w:rsidR="0031596E" w:rsidRDefault="0031596E" w:rsidP="006D2ADB"/>
          <w:p w14:paraId="054F0ADC" w14:textId="77777777" w:rsidR="0031596E" w:rsidRDefault="00C12DC0" w:rsidP="006D2ADB">
            <w:r>
              <w:rPr>
                <w:noProof/>
                <w:lang w:val="en-US" w:eastAsia="en-US"/>
              </w:rPr>
              <w:drawing>
                <wp:inline distT="0" distB="0" distL="0" distR="0" wp14:anchorId="7595D9F4" wp14:editId="10D752F7">
                  <wp:extent cx="6479540" cy="673671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tion Ma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673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98088" w14:textId="77777777" w:rsidR="0031596E" w:rsidRPr="006D2ADB" w:rsidRDefault="0031596E" w:rsidP="00506F81">
      <w:pPr>
        <w:ind w:left="142"/>
      </w:pPr>
    </w:p>
    <w:p w14:paraId="3674ACC9" w14:textId="77777777" w:rsidR="00475228" w:rsidRDefault="00475228" w:rsidP="00EE0F8A">
      <w:pPr>
        <w:ind w:left="142"/>
        <w:outlineLvl w:val="0"/>
        <w:rPr>
          <w:b/>
        </w:rPr>
      </w:pPr>
    </w:p>
    <w:p w14:paraId="35156A85" w14:textId="77777777" w:rsidR="00520F7E" w:rsidRPr="006D2ADB" w:rsidRDefault="00520F7E" w:rsidP="00EE0F8A">
      <w:pPr>
        <w:ind w:left="142"/>
        <w:outlineLvl w:val="0"/>
        <w:rPr>
          <w:b/>
        </w:rPr>
      </w:pPr>
      <w:r w:rsidRPr="006D2ADB">
        <w:rPr>
          <w:b/>
        </w:rPr>
        <w:t>Signatures:</w:t>
      </w:r>
    </w:p>
    <w:p w14:paraId="11A43F72" w14:textId="77777777" w:rsidR="00520F7E" w:rsidRPr="006D2ADB" w:rsidRDefault="00520F7E" w:rsidP="00506F81">
      <w:pPr>
        <w:ind w:left="142"/>
      </w:pPr>
    </w:p>
    <w:p w14:paraId="6522A4B2" w14:textId="77777777" w:rsidR="00520F7E" w:rsidRPr="006D2ADB" w:rsidRDefault="00520F7E" w:rsidP="00EE0F8A">
      <w:pPr>
        <w:ind w:left="142"/>
        <w:outlineLvl w:val="0"/>
      </w:pPr>
      <w:proofErr w:type="gramStart"/>
      <w:r w:rsidRPr="006D2ADB">
        <w:t>Workplace Manager/Management OHS Nominee………………………………………………Date…………………….</w:t>
      </w:r>
      <w:proofErr w:type="gramEnd"/>
    </w:p>
    <w:p w14:paraId="7D1527E9" w14:textId="77777777" w:rsidR="00520F7E" w:rsidRPr="006D2ADB" w:rsidRDefault="00520F7E" w:rsidP="00506F81">
      <w:pPr>
        <w:ind w:left="142"/>
      </w:pPr>
    </w:p>
    <w:p w14:paraId="2FA92163" w14:textId="77777777" w:rsidR="00520F7E" w:rsidRDefault="00520F7E" w:rsidP="00EE0F8A">
      <w:pPr>
        <w:ind w:left="142"/>
        <w:outlineLvl w:val="0"/>
      </w:pPr>
      <w:proofErr w:type="gramStart"/>
      <w:r w:rsidRPr="006D2ADB">
        <w:t xml:space="preserve">Health and Safety </w:t>
      </w:r>
      <w:r w:rsidR="006D2ADB" w:rsidRPr="006D2ADB">
        <w:t>R</w:t>
      </w:r>
      <w:r w:rsidRPr="006D2ADB">
        <w:t>epresentative………………………………………………………………</w:t>
      </w:r>
      <w:r w:rsidR="006D2ADB">
        <w:t>.</w:t>
      </w:r>
      <w:proofErr w:type="gramEnd"/>
      <w:r w:rsidR="006D2ADB">
        <w:t>.</w:t>
      </w:r>
      <w:r w:rsidR="006D2ADB" w:rsidRPr="006D2ADB">
        <w:t xml:space="preserve"> Date</w:t>
      </w:r>
      <w:r w:rsidRPr="006D2ADB">
        <w:t>…………</w:t>
      </w:r>
      <w:r w:rsidR="006D2ADB" w:rsidRPr="006D2ADB">
        <w:t>………….</w:t>
      </w:r>
    </w:p>
    <w:p w14:paraId="0672A3AB" w14:textId="77777777" w:rsidR="001464C3" w:rsidRDefault="001464C3" w:rsidP="00506F81">
      <w:pPr>
        <w:ind w:left="142"/>
      </w:pPr>
    </w:p>
    <w:p w14:paraId="76FD7C48" w14:textId="77777777" w:rsidR="001464C3" w:rsidRPr="006D2ADB" w:rsidRDefault="001464C3" w:rsidP="00506F81">
      <w:pPr>
        <w:ind w:left="142"/>
      </w:pPr>
      <w:proofErr w:type="gramStart"/>
      <w:r>
        <w:t>Person completing TMP……………………………………………………………………………Date………………</w:t>
      </w:r>
      <w:r w:rsidR="00A77263">
        <w:t>…….</w:t>
      </w:r>
      <w:proofErr w:type="gramEnd"/>
    </w:p>
    <w:sectPr w:rsidR="001464C3" w:rsidRPr="006D2ADB" w:rsidSect="00FC21C9">
      <w:headerReference w:type="default" r:id="rId12"/>
      <w:footerReference w:type="default" r:id="rId13"/>
      <w:pgSz w:w="11906" w:h="16838" w:code="9"/>
      <w:pgMar w:top="851" w:right="851" w:bottom="284" w:left="85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D8EB" w14:textId="77777777" w:rsidR="00CD68FE" w:rsidRDefault="00CD68FE">
      <w:pPr>
        <w:pStyle w:val="Header"/>
      </w:pPr>
      <w:r>
        <w:separator/>
      </w:r>
    </w:p>
  </w:endnote>
  <w:endnote w:type="continuationSeparator" w:id="0">
    <w:p w14:paraId="4FB2979A" w14:textId="77777777" w:rsidR="00CD68FE" w:rsidRDefault="00CD68F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F8F9" w14:textId="77777777" w:rsidR="00CD68FE" w:rsidRPr="00AD0A66" w:rsidRDefault="00CD68FE" w:rsidP="00A204CC">
    <w:pPr>
      <w:pStyle w:val="Footer"/>
      <w:jc w:val="center"/>
      <w:rPr>
        <w:color w:val="auto"/>
        <w:sz w:val="16"/>
        <w:szCs w:val="16"/>
      </w:rPr>
    </w:pPr>
    <w:r w:rsidRPr="00AD0A66">
      <w:rPr>
        <w:b/>
        <w:color w:val="auto"/>
        <w:sz w:val="16"/>
        <w:szCs w:val="16"/>
      </w:rPr>
      <w:t>THIS DOCUMENT IS UNCONTROLLED WHEN PRINTED</w:t>
    </w:r>
  </w:p>
  <w:p w14:paraId="191211AC" w14:textId="77777777" w:rsidR="00CD68FE" w:rsidRPr="00AD0A66" w:rsidRDefault="00CD68FE" w:rsidP="00A204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81CF" w14:textId="77777777" w:rsidR="00CD68FE" w:rsidRDefault="00CD68FE">
      <w:pPr>
        <w:pStyle w:val="Header"/>
      </w:pPr>
      <w:r>
        <w:separator/>
      </w:r>
    </w:p>
  </w:footnote>
  <w:footnote w:type="continuationSeparator" w:id="0">
    <w:p w14:paraId="32226F9D" w14:textId="77777777" w:rsidR="00CD68FE" w:rsidRDefault="00CD68F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250" w:type="dxa"/>
      <w:tblLayout w:type="fixed"/>
      <w:tblLook w:val="0000" w:firstRow="0" w:lastRow="0" w:firstColumn="0" w:lastColumn="0" w:noHBand="0" w:noVBand="0"/>
    </w:tblPr>
    <w:tblGrid>
      <w:gridCol w:w="6474"/>
      <w:gridCol w:w="3590"/>
    </w:tblGrid>
    <w:tr w:rsidR="00CD68FE" w:rsidRPr="00847C2C" w14:paraId="49A183FB" w14:textId="77777777" w:rsidTr="002D3820">
      <w:trPr>
        <w:cantSplit/>
        <w:trHeight w:val="274"/>
      </w:trPr>
      <w:tc>
        <w:tcPr>
          <w:tcW w:w="6474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3A0871A" w14:textId="77777777" w:rsidR="00CD68FE" w:rsidRPr="00847C2C" w:rsidRDefault="00CD68FE" w:rsidP="00A204CC">
          <w:pPr>
            <w:tabs>
              <w:tab w:val="right" w:pos="9026"/>
            </w:tabs>
            <w:suppressAutoHyphens/>
            <w:rPr>
              <w:rFonts w:cs="Arial"/>
              <w:b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F80937D" wp14:editId="32A70445">
                <wp:extent cx="2038350" cy="4095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6BD8D3" w14:textId="77777777" w:rsidR="00CD68FE" w:rsidRPr="00847C2C" w:rsidRDefault="00CD68FE" w:rsidP="00A204CC">
          <w:pPr>
            <w:tabs>
              <w:tab w:val="right" w:pos="9026"/>
            </w:tabs>
            <w:suppressAutoHyphens/>
            <w:rPr>
              <w:rFonts w:cs="Arial"/>
              <w:b/>
              <w:spacing w:val="-3"/>
              <w:sz w:val="26"/>
            </w:rPr>
          </w:pPr>
          <w:r w:rsidRPr="00847C2C">
            <w:rPr>
              <w:rFonts w:cs="Arial"/>
              <w:b/>
              <w:spacing w:val="-3"/>
              <w:sz w:val="26"/>
            </w:rPr>
            <w:t xml:space="preserve">Title:   </w:t>
          </w:r>
          <w:r>
            <w:rPr>
              <w:rFonts w:cs="Arial"/>
              <w:b/>
              <w:spacing w:val="-3"/>
              <w:sz w:val="26"/>
            </w:rPr>
            <w:t>Traffic Management Plan Template (TMP)</w:t>
          </w:r>
        </w:p>
      </w:tc>
      <w:tc>
        <w:tcPr>
          <w:tcW w:w="3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69CB1A" w14:textId="77777777" w:rsidR="00CD68FE" w:rsidRPr="002D3820" w:rsidRDefault="00CD68FE" w:rsidP="00804A03">
          <w:pPr>
            <w:pStyle w:val="TOAHeading"/>
            <w:tabs>
              <w:tab w:val="clear" w:pos="9000"/>
              <w:tab w:val="clear" w:pos="9360"/>
              <w:tab w:val="left" w:pos="5562"/>
              <w:tab w:val="right" w:pos="9026"/>
            </w:tabs>
            <w:spacing w:before="40" w:after="40"/>
            <w:rPr>
              <w:rFonts w:ascii="Arial" w:hAnsi="Arial" w:cs="Arial"/>
              <w:b/>
              <w:bCs/>
              <w:spacing w:val="-3"/>
              <w:szCs w:val="22"/>
            </w:rPr>
          </w:pPr>
          <w:r>
            <w:rPr>
              <w:rFonts w:ascii="Arial" w:hAnsi="Arial" w:cs="Arial"/>
              <w:b/>
              <w:spacing w:val="-3"/>
              <w:szCs w:val="22"/>
            </w:rPr>
            <w:t>No. DEE ESWB-19-2-</w:t>
          </w:r>
          <w:r w:rsidRPr="000C17A5">
            <w:rPr>
              <w:rFonts w:ascii="Arial" w:hAnsi="Arial" w:cs="Arial"/>
              <w:b/>
              <w:spacing w:val="-3"/>
              <w:szCs w:val="22"/>
            </w:rPr>
            <w:t>4</w:t>
          </w:r>
        </w:p>
      </w:tc>
    </w:tr>
    <w:tr w:rsidR="00CD68FE" w:rsidRPr="00847C2C" w14:paraId="745BB756" w14:textId="77777777" w:rsidTr="002D3820">
      <w:trPr>
        <w:cantSplit/>
        <w:trHeight w:val="487"/>
      </w:trPr>
      <w:tc>
        <w:tcPr>
          <w:tcW w:w="647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50FE5D" w14:textId="77777777" w:rsidR="00CD68FE" w:rsidRPr="00847C2C" w:rsidRDefault="00CD68FE" w:rsidP="00A204CC">
          <w:pPr>
            <w:tabs>
              <w:tab w:val="right" w:pos="9026"/>
            </w:tabs>
            <w:suppressAutoHyphens/>
            <w:rPr>
              <w:rFonts w:cs="Arial"/>
              <w:b/>
              <w:spacing w:val="-3"/>
              <w:sz w:val="26"/>
            </w:rPr>
          </w:pPr>
        </w:p>
      </w:tc>
      <w:tc>
        <w:tcPr>
          <w:tcW w:w="3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3B08E1" w14:textId="77777777" w:rsidR="00CD68FE" w:rsidRPr="00877D36" w:rsidRDefault="00CD68FE" w:rsidP="00A204CC">
          <w:pPr>
            <w:pStyle w:val="TOAHeading"/>
            <w:tabs>
              <w:tab w:val="clear" w:pos="9000"/>
              <w:tab w:val="clear" w:pos="9360"/>
              <w:tab w:val="left" w:pos="5562"/>
              <w:tab w:val="right" w:pos="9026"/>
            </w:tabs>
            <w:spacing w:before="40" w:after="40"/>
            <w:rPr>
              <w:rFonts w:ascii="Arial" w:hAnsi="Arial" w:cs="Arial"/>
              <w:b/>
              <w:spacing w:val="-3"/>
              <w:szCs w:val="22"/>
            </w:rPr>
          </w:pPr>
          <w:proofErr w:type="spellStart"/>
          <w:r w:rsidRPr="00877D36">
            <w:rPr>
              <w:rFonts w:ascii="Arial" w:hAnsi="Arial" w:cs="Arial"/>
              <w:b/>
              <w:spacing w:val="-3"/>
              <w:szCs w:val="22"/>
            </w:rPr>
            <w:t>Authorised</w:t>
          </w:r>
          <w:proofErr w:type="spellEnd"/>
          <w:r w:rsidRPr="00877D36">
            <w:rPr>
              <w:rFonts w:ascii="Arial" w:hAnsi="Arial" w:cs="Arial"/>
              <w:b/>
              <w:spacing w:val="-3"/>
              <w:szCs w:val="22"/>
            </w:rPr>
            <w:t xml:space="preserve"> By: </w:t>
          </w:r>
          <w:r>
            <w:rPr>
              <w:rFonts w:ascii="Arial" w:hAnsi="Arial" w:cs="Arial"/>
              <w:b/>
              <w:spacing w:val="-3"/>
              <w:szCs w:val="22"/>
            </w:rPr>
            <w:t>Manager ESWB</w:t>
          </w:r>
        </w:p>
        <w:p w14:paraId="6DD08A6F" w14:textId="77777777" w:rsidR="00CD68FE" w:rsidRPr="00877D36" w:rsidRDefault="00CD68FE" w:rsidP="00A204CC">
          <w:pPr>
            <w:pStyle w:val="TOAHeading"/>
            <w:tabs>
              <w:tab w:val="clear" w:pos="9000"/>
              <w:tab w:val="clear" w:pos="9360"/>
            </w:tabs>
            <w:suppressAutoHyphens w:val="0"/>
            <w:spacing w:before="40" w:after="40"/>
            <w:rPr>
              <w:rFonts w:ascii="Arial" w:hAnsi="Arial" w:cs="Arial"/>
              <w:b/>
              <w:spacing w:val="-3"/>
              <w:szCs w:val="22"/>
              <w:lang w:val="en-AU"/>
            </w:rPr>
          </w:pPr>
        </w:p>
      </w:tc>
    </w:tr>
    <w:tr w:rsidR="00CD68FE" w:rsidRPr="00847C2C" w14:paraId="074B9BEB" w14:textId="77777777" w:rsidTr="00CD68FE">
      <w:trPr>
        <w:cantSplit/>
        <w:trHeight w:val="382"/>
      </w:trPr>
      <w:tc>
        <w:tcPr>
          <w:tcW w:w="64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95578C" w14:textId="77777777" w:rsidR="00CD68FE" w:rsidRDefault="00CD68FE" w:rsidP="00982FCD">
          <w:pPr>
            <w:tabs>
              <w:tab w:val="right" w:pos="9026"/>
            </w:tabs>
            <w:suppressAutoHyphens/>
            <w:spacing w:before="40" w:after="40"/>
            <w:rPr>
              <w:rFonts w:cs="Arial"/>
              <w:b/>
              <w:spacing w:val="-3"/>
              <w:sz w:val="22"/>
              <w:szCs w:val="22"/>
            </w:rPr>
          </w:pPr>
          <w:r>
            <w:rPr>
              <w:rFonts w:cs="Arial"/>
              <w:b/>
              <w:noProof/>
              <w:spacing w:val="-3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5B873C" wp14:editId="6E5FDD2A">
                    <wp:simplePos x="0" y="0"/>
                    <wp:positionH relativeFrom="column">
                      <wp:posOffset>2318385</wp:posOffset>
                    </wp:positionH>
                    <wp:positionV relativeFrom="paragraph">
                      <wp:posOffset>314960</wp:posOffset>
                    </wp:positionV>
                    <wp:extent cx="1570990" cy="208280"/>
                    <wp:effectExtent l="0" t="0" r="0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0990" cy="20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48253" w14:textId="77777777" w:rsidR="00CD68FE" w:rsidRDefault="00CD68FE" w:rsidP="00F142D0">
                                <w:r w:rsidRPr="00C057F6">
                                  <w:rPr>
                                    <w:rFonts w:cs="Arial"/>
                                    <w:spacing w:val="-3"/>
                                    <w:sz w:val="16"/>
                                    <w:szCs w:val="16"/>
                                  </w:rPr>
                                  <w:t>CENTRAL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2.55pt;margin-top:24.8pt;width:123.7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zXgA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" stroked="f">
                    <v:textbox style="mso-fit-shape-to-text:t">
                      <w:txbxContent>
                        <w:p w:rsidR="00F142D0" w:rsidRDefault="00F142D0" w:rsidP="00F142D0">
                          <w:r w:rsidRPr="00C057F6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CENTRAL 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77D36">
            <w:rPr>
              <w:rFonts w:cs="Arial"/>
              <w:b/>
              <w:spacing w:val="-3"/>
              <w:sz w:val="22"/>
              <w:szCs w:val="22"/>
            </w:rPr>
            <w:t xml:space="preserve">Issue Date: </w:t>
          </w:r>
          <w:r>
            <w:rPr>
              <w:rFonts w:cs="Arial"/>
              <w:b/>
              <w:spacing w:val="-3"/>
              <w:sz w:val="22"/>
              <w:szCs w:val="22"/>
            </w:rPr>
            <w:t>April 2011</w:t>
          </w:r>
        </w:p>
        <w:p w14:paraId="654C990F" w14:textId="77777777" w:rsidR="00CD68FE" w:rsidRDefault="00CD68FE" w:rsidP="00982FCD">
          <w:pPr>
            <w:tabs>
              <w:tab w:val="right" w:pos="9026"/>
            </w:tabs>
            <w:suppressAutoHyphens/>
            <w:spacing w:before="40" w:after="40"/>
            <w:rPr>
              <w:rFonts w:cs="Arial"/>
              <w:b/>
              <w:spacing w:val="-3"/>
              <w:sz w:val="22"/>
              <w:szCs w:val="22"/>
            </w:rPr>
          </w:pPr>
          <w:r>
            <w:rPr>
              <w:rFonts w:cs="Arial"/>
              <w:b/>
              <w:spacing w:val="-3"/>
              <w:sz w:val="22"/>
              <w:szCs w:val="22"/>
            </w:rPr>
            <w:t>Last Reviewed: April 2013</w:t>
          </w:r>
        </w:p>
        <w:p w14:paraId="4698B063" w14:textId="77777777" w:rsidR="00CD68FE" w:rsidRPr="00877D36" w:rsidRDefault="00CD68FE" w:rsidP="00804A03">
          <w:pPr>
            <w:tabs>
              <w:tab w:val="right" w:pos="9026"/>
            </w:tabs>
            <w:suppressAutoHyphens/>
            <w:spacing w:before="40" w:after="40"/>
            <w:rPr>
              <w:rFonts w:cs="Arial"/>
              <w:b/>
              <w:spacing w:val="-3"/>
              <w:sz w:val="22"/>
              <w:szCs w:val="22"/>
            </w:rPr>
          </w:pPr>
          <w:r>
            <w:rPr>
              <w:rFonts w:cs="Arial"/>
              <w:b/>
              <w:spacing w:val="-3"/>
              <w:sz w:val="22"/>
              <w:szCs w:val="22"/>
            </w:rPr>
            <w:t>Next Review Date: April 2015</w:t>
          </w:r>
        </w:p>
      </w:tc>
      <w:tc>
        <w:tcPr>
          <w:tcW w:w="35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B39AEE" w14:textId="77777777" w:rsidR="00CD68FE" w:rsidRPr="00877D36" w:rsidRDefault="00CD68FE" w:rsidP="00A204CC">
          <w:pPr>
            <w:tabs>
              <w:tab w:val="left" w:pos="5562"/>
              <w:tab w:val="right" w:pos="9026"/>
            </w:tabs>
            <w:suppressAutoHyphens/>
            <w:spacing w:before="40" w:after="40"/>
            <w:rPr>
              <w:rFonts w:cs="Arial"/>
              <w:b/>
              <w:i/>
              <w:spacing w:val="-3"/>
              <w:sz w:val="22"/>
              <w:szCs w:val="22"/>
            </w:rPr>
          </w:pPr>
          <w:r w:rsidRPr="00877D36">
            <w:rPr>
              <w:rFonts w:cs="Arial"/>
              <w:b/>
              <w:spacing w:val="-3"/>
              <w:sz w:val="22"/>
              <w:szCs w:val="22"/>
            </w:rPr>
            <w:t>Page Number</w:t>
          </w:r>
          <w:proofErr w:type="gramStart"/>
          <w:r w:rsidRPr="00877D36">
            <w:rPr>
              <w:rFonts w:cs="Arial"/>
              <w:b/>
              <w:spacing w:val="-3"/>
              <w:sz w:val="22"/>
              <w:szCs w:val="22"/>
            </w:rPr>
            <w:t xml:space="preserve">:  </w:t>
          </w:r>
          <w:proofErr w:type="gramEnd"/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fldChar w:fldCharType="begin"/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instrText xml:space="preserve"> PAGE </w:instrText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fldChar w:fldCharType="separate"/>
          </w:r>
          <w:r w:rsidR="008A0B84">
            <w:rPr>
              <w:rStyle w:val="PageNumber"/>
              <w:rFonts w:cs="Arial"/>
              <w:b/>
              <w:bCs/>
              <w:noProof/>
              <w:spacing w:val="-3"/>
              <w:sz w:val="22"/>
              <w:szCs w:val="22"/>
            </w:rPr>
            <w:t>1</w:t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fldChar w:fldCharType="end"/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t xml:space="preserve"> of </w:t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fldChar w:fldCharType="begin"/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instrText xml:space="preserve"> NUMPAGES </w:instrText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fldChar w:fldCharType="separate"/>
          </w:r>
          <w:r w:rsidR="008A0B84">
            <w:rPr>
              <w:rStyle w:val="PageNumber"/>
              <w:rFonts w:cs="Arial"/>
              <w:b/>
              <w:bCs/>
              <w:noProof/>
              <w:spacing w:val="-3"/>
              <w:sz w:val="22"/>
              <w:szCs w:val="22"/>
            </w:rPr>
            <w:t>4</w:t>
          </w:r>
          <w:r w:rsidRPr="00877D36">
            <w:rPr>
              <w:rStyle w:val="PageNumber"/>
              <w:rFonts w:cs="Arial"/>
              <w:b/>
              <w:bCs/>
              <w:spacing w:val="-3"/>
              <w:sz w:val="22"/>
              <w:szCs w:val="22"/>
            </w:rPr>
            <w:fldChar w:fldCharType="end"/>
          </w:r>
        </w:p>
      </w:tc>
    </w:tr>
  </w:tbl>
  <w:p w14:paraId="7AA938B8" w14:textId="77777777" w:rsidR="00CD68FE" w:rsidRDefault="00CD68FE">
    <w:pPr>
      <w:pStyle w:val="SPAC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32"/>
    <w:multiLevelType w:val="multilevel"/>
    <w:tmpl w:val="5D9A7B8A"/>
    <w:lvl w:ilvl="0">
      <w:start w:val="1"/>
      <w:numFmt w:val="decimal"/>
      <w:pStyle w:val="TableLis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1321CE"/>
    <w:multiLevelType w:val="hybridMultilevel"/>
    <w:tmpl w:val="1888A1A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D0591E"/>
    <w:multiLevelType w:val="hybridMultilevel"/>
    <w:tmpl w:val="4FF6F91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0B5D9F"/>
    <w:multiLevelType w:val="hybridMultilevel"/>
    <w:tmpl w:val="E8F0D50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4177D2"/>
    <w:multiLevelType w:val="hybridMultilevel"/>
    <w:tmpl w:val="0A80533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FC1106"/>
    <w:multiLevelType w:val="hybridMultilevel"/>
    <w:tmpl w:val="AF76B71A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93045"/>
    <w:multiLevelType w:val="hybridMultilevel"/>
    <w:tmpl w:val="E70085D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FA3FB5"/>
    <w:multiLevelType w:val="hybridMultilevel"/>
    <w:tmpl w:val="91AAB650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3F5B8D"/>
    <w:multiLevelType w:val="hybridMultilevel"/>
    <w:tmpl w:val="FFE48CE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A02E9"/>
    <w:multiLevelType w:val="hybridMultilevel"/>
    <w:tmpl w:val="C0E22168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091CC3"/>
    <w:multiLevelType w:val="hybridMultilevel"/>
    <w:tmpl w:val="3EEE984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83312F"/>
    <w:multiLevelType w:val="hybridMultilevel"/>
    <w:tmpl w:val="D102B7E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6A46EF"/>
    <w:multiLevelType w:val="hybridMultilevel"/>
    <w:tmpl w:val="1CF68E98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95BF9"/>
    <w:multiLevelType w:val="hybridMultilevel"/>
    <w:tmpl w:val="6AD027C8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D1B3F"/>
    <w:multiLevelType w:val="hybridMultilevel"/>
    <w:tmpl w:val="D7BE1BB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3F5911"/>
    <w:multiLevelType w:val="hybridMultilevel"/>
    <w:tmpl w:val="7840C21E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E20980"/>
    <w:multiLevelType w:val="hybridMultilevel"/>
    <w:tmpl w:val="45F42340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334919"/>
    <w:multiLevelType w:val="hybridMultilevel"/>
    <w:tmpl w:val="FAB46E12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E327DD"/>
    <w:multiLevelType w:val="hybridMultilevel"/>
    <w:tmpl w:val="0AB41E1A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A5018C"/>
    <w:multiLevelType w:val="hybridMultilevel"/>
    <w:tmpl w:val="E6A4A53E"/>
    <w:lvl w:ilvl="0" w:tplc="278A2178">
      <w:start w:val="1"/>
      <w:numFmt w:val="bullet"/>
      <w:pStyle w:val="Tickboxes2"/>
      <w:lvlText w:val="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vertAlign w:val="baseline"/>
      </w:rPr>
    </w:lvl>
    <w:lvl w:ilvl="1" w:tplc="85404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AB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9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E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5E4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B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C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8A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B3053"/>
    <w:multiLevelType w:val="hybridMultilevel"/>
    <w:tmpl w:val="1F7E6CB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797537"/>
    <w:multiLevelType w:val="hybridMultilevel"/>
    <w:tmpl w:val="0C08EE84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8C3C3D"/>
    <w:multiLevelType w:val="hybridMultilevel"/>
    <w:tmpl w:val="3D2C4F0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B206D1"/>
    <w:multiLevelType w:val="hybridMultilevel"/>
    <w:tmpl w:val="443C0B5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7B5763"/>
    <w:multiLevelType w:val="hybridMultilevel"/>
    <w:tmpl w:val="85EC1F78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8062CF"/>
    <w:multiLevelType w:val="hybridMultilevel"/>
    <w:tmpl w:val="BF84E01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C54785"/>
    <w:multiLevelType w:val="hybridMultilevel"/>
    <w:tmpl w:val="1F76465A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305D63"/>
    <w:multiLevelType w:val="hybridMultilevel"/>
    <w:tmpl w:val="ADA088C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287D16"/>
    <w:multiLevelType w:val="hybridMultilevel"/>
    <w:tmpl w:val="36303A78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19F6CF4"/>
    <w:multiLevelType w:val="hybridMultilevel"/>
    <w:tmpl w:val="35A8B67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A96872"/>
    <w:multiLevelType w:val="hybridMultilevel"/>
    <w:tmpl w:val="703E7502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886925"/>
    <w:multiLevelType w:val="hybridMultilevel"/>
    <w:tmpl w:val="141A98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FD75AC"/>
    <w:multiLevelType w:val="hybridMultilevel"/>
    <w:tmpl w:val="4D7E3BD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11453E"/>
    <w:multiLevelType w:val="hybridMultilevel"/>
    <w:tmpl w:val="38046EE2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6E591B"/>
    <w:multiLevelType w:val="hybridMultilevel"/>
    <w:tmpl w:val="5EF415BC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DD4B21"/>
    <w:multiLevelType w:val="hybridMultilevel"/>
    <w:tmpl w:val="03E6E6CE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2B6A7B"/>
    <w:multiLevelType w:val="hybridMultilevel"/>
    <w:tmpl w:val="75E697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1807E5"/>
    <w:multiLevelType w:val="hybridMultilevel"/>
    <w:tmpl w:val="0338E8FA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7C68F7"/>
    <w:multiLevelType w:val="hybridMultilevel"/>
    <w:tmpl w:val="A372DB58"/>
    <w:lvl w:ilvl="0" w:tplc="28AA7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  <w:u w:val="none"/>
      </w:rPr>
    </w:lvl>
    <w:lvl w:ilvl="1" w:tplc="4454C86E">
      <w:start w:val="1"/>
      <w:numFmt w:val="bullet"/>
      <w:pStyle w:val="Tablebulllet2"/>
      <w:lvlText w:val="-"/>
      <w:lvlJc w:val="left"/>
      <w:pPr>
        <w:tabs>
          <w:tab w:val="num" w:pos="1270"/>
        </w:tabs>
        <w:ind w:left="1270" w:firstLine="2"/>
      </w:pPr>
      <w:rPr>
        <w:rFonts w:ascii="Arial" w:hAnsi="Arial" w:hint="default"/>
        <w:color w:val="auto"/>
        <w:sz w:val="16"/>
        <w:szCs w:val="16"/>
        <w:u w:val="none"/>
      </w:rPr>
    </w:lvl>
    <w:lvl w:ilvl="2" w:tplc="C4081078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DB2AEBE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62DAC44E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561CDD72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F210DE7A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8860391C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543A860A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9">
    <w:nsid w:val="77CB0961"/>
    <w:multiLevelType w:val="hybridMultilevel"/>
    <w:tmpl w:val="16A05BB6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8C15CF8"/>
    <w:multiLevelType w:val="hybridMultilevel"/>
    <w:tmpl w:val="A8704704"/>
    <w:lvl w:ilvl="0" w:tplc="ED580C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(W1)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9C1C6F"/>
    <w:multiLevelType w:val="multilevel"/>
    <w:tmpl w:val="BE2A07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1985"/>
        </w:tabs>
        <w:ind w:left="1985" w:hanging="851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FCD228E"/>
    <w:multiLevelType w:val="multilevel"/>
    <w:tmpl w:val="EB22333A"/>
    <w:lvl w:ilvl="0">
      <w:start w:val="1"/>
      <w:numFmt w:val="bullet"/>
      <w:pStyle w:val="Tickboxes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trike w:val="0"/>
        <w:dstrike w:val="0"/>
        <w:sz w:val="24"/>
        <w:szCs w:val="24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0"/>
  </w:num>
  <w:num w:numId="4">
    <w:abstractNumId w:val="19"/>
  </w:num>
  <w:num w:numId="5">
    <w:abstractNumId w:val="42"/>
  </w:num>
  <w:num w:numId="6">
    <w:abstractNumId w:val="11"/>
  </w:num>
  <w:num w:numId="7">
    <w:abstractNumId w:val="8"/>
  </w:num>
  <w:num w:numId="8">
    <w:abstractNumId w:val="31"/>
  </w:num>
  <w:num w:numId="9">
    <w:abstractNumId w:val="36"/>
  </w:num>
  <w:num w:numId="10">
    <w:abstractNumId w:val="32"/>
  </w:num>
  <w:num w:numId="11">
    <w:abstractNumId w:val="12"/>
  </w:num>
  <w:num w:numId="12">
    <w:abstractNumId w:val="34"/>
  </w:num>
  <w:num w:numId="13">
    <w:abstractNumId w:val="28"/>
  </w:num>
  <w:num w:numId="14">
    <w:abstractNumId w:val="10"/>
  </w:num>
  <w:num w:numId="15">
    <w:abstractNumId w:val="13"/>
  </w:num>
  <w:num w:numId="16">
    <w:abstractNumId w:val="22"/>
  </w:num>
  <w:num w:numId="17">
    <w:abstractNumId w:val="39"/>
  </w:num>
  <w:num w:numId="18">
    <w:abstractNumId w:val="21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9"/>
  </w:num>
  <w:num w:numId="24">
    <w:abstractNumId w:val="3"/>
  </w:num>
  <w:num w:numId="25">
    <w:abstractNumId w:val="7"/>
  </w:num>
  <w:num w:numId="26">
    <w:abstractNumId w:val="23"/>
  </w:num>
  <w:num w:numId="27">
    <w:abstractNumId w:val="30"/>
  </w:num>
  <w:num w:numId="28">
    <w:abstractNumId w:val="26"/>
  </w:num>
  <w:num w:numId="29">
    <w:abstractNumId w:val="29"/>
  </w:num>
  <w:num w:numId="30">
    <w:abstractNumId w:val="33"/>
  </w:num>
  <w:num w:numId="31">
    <w:abstractNumId w:val="37"/>
  </w:num>
  <w:num w:numId="32">
    <w:abstractNumId w:val="14"/>
  </w:num>
  <w:num w:numId="33">
    <w:abstractNumId w:val="27"/>
  </w:num>
  <w:num w:numId="34">
    <w:abstractNumId w:val="40"/>
  </w:num>
  <w:num w:numId="35">
    <w:abstractNumId w:val="15"/>
  </w:num>
  <w:num w:numId="36">
    <w:abstractNumId w:val="1"/>
  </w:num>
  <w:num w:numId="37">
    <w:abstractNumId w:val="24"/>
  </w:num>
  <w:num w:numId="38">
    <w:abstractNumId w:val="17"/>
  </w:num>
  <w:num w:numId="39">
    <w:abstractNumId w:val="6"/>
  </w:num>
  <w:num w:numId="40">
    <w:abstractNumId w:val="35"/>
  </w:num>
  <w:num w:numId="41">
    <w:abstractNumId w:val="5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13"/>
    <w:rsid w:val="000101CC"/>
    <w:rsid w:val="0003295A"/>
    <w:rsid w:val="00032C5C"/>
    <w:rsid w:val="000409D1"/>
    <w:rsid w:val="00042B67"/>
    <w:rsid w:val="00080BD0"/>
    <w:rsid w:val="00097EB1"/>
    <w:rsid w:val="000B0FF2"/>
    <w:rsid w:val="000C17A5"/>
    <w:rsid w:val="000D03C6"/>
    <w:rsid w:val="000F0F71"/>
    <w:rsid w:val="00112203"/>
    <w:rsid w:val="0013283A"/>
    <w:rsid w:val="001464C3"/>
    <w:rsid w:val="00152304"/>
    <w:rsid w:val="001600FB"/>
    <w:rsid w:val="001936FA"/>
    <w:rsid w:val="001A0E00"/>
    <w:rsid w:val="001B777A"/>
    <w:rsid w:val="001D33A8"/>
    <w:rsid w:val="00200E6E"/>
    <w:rsid w:val="00210490"/>
    <w:rsid w:val="00243564"/>
    <w:rsid w:val="00245392"/>
    <w:rsid w:val="002548A6"/>
    <w:rsid w:val="00290E0C"/>
    <w:rsid w:val="00292430"/>
    <w:rsid w:val="002D3820"/>
    <w:rsid w:val="002F69A2"/>
    <w:rsid w:val="00310649"/>
    <w:rsid w:val="0031086F"/>
    <w:rsid w:val="00313CE0"/>
    <w:rsid w:val="0031596E"/>
    <w:rsid w:val="003408B8"/>
    <w:rsid w:val="0036080E"/>
    <w:rsid w:val="003A0544"/>
    <w:rsid w:val="003C6664"/>
    <w:rsid w:val="004016F0"/>
    <w:rsid w:val="004032BC"/>
    <w:rsid w:val="004444D6"/>
    <w:rsid w:val="00475228"/>
    <w:rsid w:val="00506F81"/>
    <w:rsid w:val="00517294"/>
    <w:rsid w:val="00520F7E"/>
    <w:rsid w:val="005C453B"/>
    <w:rsid w:val="005E1490"/>
    <w:rsid w:val="005E3110"/>
    <w:rsid w:val="005F77FA"/>
    <w:rsid w:val="00622DFE"/>
    <w:rsid w:val="00634229"/>
    <w:rsid w:val="00651270"/>
    <w:rsid w:val="00656EE8"/>
    <w:rsid w:val="00665F16"/>
    <w:rsid w:val="00667882"/>
    <w:rsid w:val="00690729"/>
    <w:rsid w:val="006A2815"/>
    <w:rsid w:val="006D2ADB"/>
    <w:rsid w:val="00722699"/>
    <w:rsid w:val="00741C13"/>
    <w:rsid w:val="007B48A0"/>
    <w:rsid w:val="00804A03"/>
    <w:rsid w:val="00841811"/>
    <w:rsid w:val="00842014"/>
    <w:rsid w:val="00850341"/>
    <w:rsid w:val="00864F8B"/>
    <w:rsid w:val="00867A49"/>
    <w:rsid w:val="008A0B84"/>
    <w:rsid w:val="009303E0"/>
    <w:rsid w:val="00932B69"/>
    <w:rsid w:val="009362FD"/>
    <w:rsid w:val="0094273F"/>
    <w:rsid w:val="00982FCD"/>
    <w:rsid w:val="009C04BD"/>
    <w:rsid w:val="009D6C4F"/>
    <w:rsid w:val="00A01BF9"/>
    <w:rsid w:val="00A07C76"/>
    <w:rsid w:val="00A204CC"/>
    <w:rsid w:val="00A253AD"/>
    <w:rsid w:val="00A2591C"/>
    <w:rsid w:val="00A651E7"/>
    <w:rsid w:val="00A75E97"/>
    <w:rsid w:val="00A77263"/>
    <w:rsid w:val="00A93C06"/>
    <w:rsid w:val="00AA2766"/>
    <w:rsid w:val="00AA3482"/>
    <w:rsid w:val="00AC2DE7"/>
    <w:rsid w:val="00AD0A66"/>
    <w:rsid w:val="00AE265B"/>
    <w:rsid w:val="00B03370"/>
    <w:rsid w:val="00B104E5"/>
    <w:rsid w:val="00B51090"/>
    <w:rsid w:val="00B65EB0"/>
    <w:rsid w:val="00B90058"/>
    <w:rsid w:val="00BA0C69"/>
    <w:rsid w:val="00BD6AE0"/>
    <w:rsid w:val="00BE056A"/>
    <w:rsid w:val="00BE687A"/>
    <w:rsid w:val="00C01A04"/>
    <w:rsid w:val="00C12DC0"/>
    <w:rsid w:val="00C45510"/>
    <w:rsid w:val="00C556E8"/>
    <w:rsid w:val="00CD68FE"/>
    <w:rsid w:val="00CF7AA4"/>
    <w:rsid w:val="00D41527"/>
    <w:rsid w:val="00D55047"/>
    <w:rsid w:val="00D62BAB"/>
    <w:rsid w:val="00D62F0F"/>
    <w:rsid w:val="00D818DA"/>
    <w:rsid w:val="00D85F13"/>
    <w:rsid w:val="00DB1E5D"/>
    <w:rsid w:val="00E36E5B"/>
    <w:rsid w:val="00E41F61"/>
    <w:rsid w:val="00E420D3"/>
    <w:rsid w:val="00E45E48"/>
    <w:rsid w:val="00E50DD7"/>
    <w:rsid w:val="00E833C7"/>
    <w:rsid w:val="00EC2DC1"/>
    <w:rsid w:val="00EE0F8A"/>
    <w:rsid w:val="00F00572"/>
    <w:rsid w:val="00F12760"/>
    <w:rsid w:val="00F142D0"/>
    <w:rsid w:val="00F30048"/>
    <w:rsid w:val="00F562C4"/>
    <w:rsid w:val="00FA670F"/>
    <w:rsid w:val="00FB7703"/>
    <w:rsid w:val="00FC21C9"/>
    <w:rsid w:val="00FD4A95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C41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olor w:val="000080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center" w:pos="9781"/>
        <w:tab w:val="right" w:pos="10800"/>
      </w:tabs>
    </w:pPr>
    <w:rPr>
      <w:color w:val="000080"/>
      <w:sz w:val="14"/>
    </w:rPr>
  </w:style>
  <w:style w:type="paragraph" w:customStyle="1" w:styleId="PSS4">
    <w:name w:val="PSS4"/>
    <w:basedOn w:val="Normal"/>
    <w:pPr>
      <w:keepNext/>
      <w:jc w:val="both"/>
      <w:outlineLvl w:val="4"/>
    </w:pPr>
    <w:rPr>
      <w:rFonts w:ascii="Times New Roman" w:hAnsi="Times New Roman"/>
      <w:b/>
      <w:bCs/>
      <w:sz w:val="28"/>
      <w:lang w:eastAsia="en-US"/>
    </w:rPr>
  </w:style>
  <w:style w:type="paragraph" w:customStyle="1" w:styleId="Tabletext">
    <w:name w:val="Table text"/>
    <w:basedOn w:val="Normal"/>
    <w:pPr>
      <w:spacing w:before="40" w:after="40"/>
    </w:pPr>
    <w:rPr>
      <w:color w:val="000000"/>
      <w:lang w:eastAsia="en-US"/>
    </w:rPr>
  </w:style>
  <w:style w:type="paragraph" w:customStyle="1" w:styleId="Tickboxes">
    <w:name w:val="Tick boxes"/>
    <w:pPr>
      <w:numPr>
        <w:numId w:val="5"/>
      </w:numPr>
      <w:spacing w:before="20" w:after="20"/>
    </w:pPr>
    <w:rPr>
      <w:rFonts w:ascii="Arial" w:hAnsi="Arial"/>
      <w:color w:val="000000"/>
      <w:sz w:val="16"/>
      <w:szCs w:val="16"/>
      <w:lang w:val="en-US" w:eastAsia="en-US"/>
    </w:rPr>
  </w:style>
  <w:style w:type="paragraph" w:styleId="ListBullet2">
    <w:name w:val="List Bullet 2"/>
    <w:basedOn w:val="ListBullet"/>
    <w:pPr>
      <w:numPr>
        <w:ilvl w:val="1"/>
        <w:numId w:val="5"/>
      </w:numPr>
    </w:pPr>
  </w:style>
  <w:style w:type="paragraph" w:customStyle="1" w:styleId="Tabletextbold">
    <w:name w:val="Table text bold"/>
    <w:basedOn w:val="Tabletext"/>
    <w:rPr>
      <w:b/>
    </w:rPr>
  </w:style>
  <w:style w:type="character" w:customStyle="1" w:styleId="TabletextChar">
    <w:name w:val="Table text Char"/>
    <w:basedOn w:val="DefaultParagraphFont"/>
    <w:rPr>
      <w:rFonts w:ascii="Arial" w:hAnsi="Arial"/>
      <w:noProof w:val="0"/>
      <w:color w:val="000000"/>
      <w:lang w:val="en-AU" w:eastAsia="en-US" w:bidi="ar-SA"/>
    </w:rPr>
  </w:style>
  <w:style w:type="paragraph" w:customStyle="1" w:styleId="Headerdate">
    <w:name w:val="Header date"/>
    <w:basedOn w:val="Normal"/>
    <w:rPr>
      <w:color w:val="000080"/>
    </w:rPr>
  </w:style>
  <w:style w:type="paragraph" w:customStyle="1" w:styleId="Tablebullet">
    <w:name w:val="Table bullet"/>
    <w:basedOn w:val="ListBullet"/>
    <w:pPr>
      <w:keepLines/>
      <w:tabs>
        <w:tab w:val="clear" w:pos="360"/>
        <w:tab w:val="num" w:pos="720"/>
      </w:tabs>
      <w:spacing w:after="120"/>
      <w:ind w:left="720"/>
    </w:pPr>
  </w:style>
  <w:style w:type="paragraph" w:customStyle="1" w:styleId="Tablebulllet2">
    <w:name w:val="Table bulllet 2"/>
    <w:basedOn w:val="ListBullet2"/>
    <w:pPr>
      <w:numPr>
        <w:numId w:val="2"/>
      </w:numPr>
      <w:tabs>
        <w:tab w:val="clear" w:pos="1270"/>
      </w:tabs>
      <w:spacing w:after="120"/>
      <w:ind w:left="1078" w:hanging="284"/>
    </w:pPr>
    <w:rPr>
      <w:szCs w:val="22"/>
    </w:r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</w:style>
  <w:style w:type="character" w:styleId="PageNumber">
    <w:name w:val="page number"/>
    <w:basedOn w:val="DefaultParagraphFont"/>
  </w:style>
  <w:style w:type="paragraph" w:customStyle="1" w:styleId="TableList">
    <w:name w:val="Table List"/>
    <w:basedOn w:val="Normal"/>
    <w:pPr>
      <w:numPr>
        <w:numId w:val="3"/>
      </w:numPr>
      <w:spacing w:before="40" w:after="40"/>
    </w:pPr>
    <w:rPr>
      <w:color w:val="000000"/>
      <w:sz w:val="18"/>
      <w:lang w:eastAsia="en-US"/>
    </w:rPr>
  </w:style>
  <w:style w:type="paragraph" w:customStyle="1" w:styleId="SPACE">
    <w:name w:val="SPACE"/>
    <w:basedOn w:val="BodyText"/>
    <w:pPr>
      <w:keepLines/>
      <w:spacing w:after="0"/>
    </w:pPr>
    <w:rPr>
      <w:snapToGrid w:val="0"/>
      <w:sz w:val="6"/>
      <w:szCs w:val="6"/>
    </w:rPr>
  </w:style>
  <w:style w:type="paragraph" w:styleId="BodyText">
    <w:name w:val="Body Text"/>
    <w:basedOn w:val="Normal"/>
    <w:pPr>
      <w:spacing w:after="120"/>
    </w:pPr>
  </w:style>
  <w:style w:type="paragraph" w:customStyle="1" w:styleId="Tickboxes2">
    <w:name w:val="Tick boxes 2"/>
    <w:pPr>
      <w:numPr>
        <w:numId w:val="4"/>
      </w:numPr>
    </w:pPr>
    <w:rPr>
      <w:rFonts w:ascii="Arial" w:hAnsi="Arial"/>
      <w:color w:val="000000"/>
      <w:sz w:val="16"/>
      <w:szCs w:val="16"/>
      <w:lang w:val="en-US" w:eastAsia="en-US"/>
    </w:rPr>
  </w:style>
  <w:style w:type="paragraph" w:customStyle="1" w:styleId="Body-noindent">
    <w:name w:val="Body - no indent"/>
    <w:pPr>
      <w:widowControl w:val="0"/>
      <w:autoSpaceDE w:val="0"/>
      <w:autoSpaceDN w:val="0"/>
      <w:adjustRightInd w:val="0"/>
      <w:spacing w:after="142" w:line="280" w:lineRule="exact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BE056A"/>
    <w:rPr>
      <w:color w:val="800080"/>
      <w:u w:val="single"/>
    </w:rPr>
  </w:style>
  <w:style w:type="paragraph" w:styleId="TOAHeading">
    <w:name w:val="toa heading"/>
    <w:basedOn w:val="Normal"/>
    <w:next w:val="Normal"/>
    <w:semiHidden/>
    <w:rsid w:val="00A204CC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sz w:val="22"/>
      <w:lang w:val="en-US" w:eastAsia="en-US"/>
    </w:rPr>
  </w:style>
  <w:style w:type="paragraph" w:styleId="BalloonText">
    <w:name w:val="Balloon Text"/>
    <w:basedOn w:val="Normal"/>
    <w:semiHidden/>
    <w:rsid w:val="00340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408B8"/>
    <w:rPr>
      <w:sz w:val="16"/>
      <w:szCs w:val="16"/>
    </w:rPr>
  </w:style>
  <w:style w:type="paragraph" w:styleId="CommentText">
    <w:name w:val="annotation text"/>
    <w:basedOn w:val="Normal"/>
    <w:semiHidden/>
    <w:rsid w:val="003408B8"/>
  </w:style>
  <w:style w:type="paragraph" w:styleId="CommentSubject">
    <w:name w:val="annotation subject"/>
    <w:basedOn w:val="CommentText"/>
    <w:next w:val="CommentText"/>
    <w:semiHidden/>
    <w:rsid w:val="003408B8"/>
    <w:rPr>
      <w:b/>
      <w:bCs/>
    </w:rPr>
  </w:style>
  <w:style w:type="paragraph" w:styleId="NormalWeb">
    <w:name w:val="Normal (Web)"/>
    <w:basedOn w:val="Normal"/>
    <w:rsid w:val="000D0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3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E0F8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7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olor w:val="000080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center" w:pos="9781"/>
        <w:tab w:val="right" w:pos="10800"/>
      </w:tabs>
    </w:pPr>
    <w:rPr>
      <w:color w:val="000080"/>
      <w:sz w:val="14"/>
    </w:rPr>
  </w:style>
  <w:style w:type="paragraph" w:customStyle="1" w:styleId="PSS4">
    <w:name w:val="PSS4"/>
    <w:basedOn w:val="Normal"/>
    <w:pPr>
      <w:keepNext/>
      <w:jc w:val="both"/>
      <w:outlineLvl w:val="4"/>
    </w:pPr>
    <w:rPr>
      <w:rFonts w:ascii="Times New Roman" w:hAnsi="Times New Roman"/>
      <w:b/>
      <w:bCs/>
      <w:sz w:val="28"/>
      <w:lang w:eastAsia="en-US"/>
    </w:rPr>
  </w:style>
  <w:style w:type="paragraph" w:customStyle="1" w:styleId="Tabletext">
    <w:name w:val="Table text"/>
    <w:basedOn w:val="Normal"/>
    <w:pPr>
      <w:spacing w:before="40" w:after="40"/>
    </w:pPr>
    <w:rPr>
      <w:color w:val="000000"/>
      <w:lang w:eastAsia="en-US"/>
    </w:rPr>
  </w:style>
  <w:style w:type="paragraph" w:customStyle="1" w:styleId="Tickboxes">
    <w:name w:val="Tick boxes"/>
    <w:pPr>
      <w:numPr>
        <w:numId w:val="5"/>
      </w:numPr>
      <w:spacing w:before="20" w:after="20"/>
    </w:pPr>
    <w:rPr>
      <w:rFonts w:ascii="Arial" w:hAnsi="Arial"/>
      <w:color w:val="000000"/>
      <w:sz w:val="16"/>
      <w:szCs w:val="16"/>
      <w:lang w:val="en-US" w:eastAsia="en-US"/>
    </w:rPr>
  </w:style>
  <w:style w:type="paragraph" w:styleId="ListBullet2">
    <w:name w:val="List Bullet 2"/>
    <w:basedOn w:val="ListBullet"/>
    <w:pPr>
      <w:numPr>
        <w:ilvl w:val="1"/>
        <w:numId w:val="5"/>
      </w:numPr>
    </w:pPr>
  </w:style>
  <w:style w:type="paragraph" w:customStyle="1" w:styleId="Tabletextbold">
    <w:name w:val="Table text bold"/>
    <w:basedOn w:val="Tabletext"/>
    <w:rPr>
      <w:b/>
    </w:rPr>
  </w:style>
  <w:style w:type="character" w:customStyle="1" w:styleId="TabletextChar">
    <w:name w:val="Table text Char"/>
    <w:basedOn w:val="DefaultParagraphFont"/>
    <w:rPr>
      <w:rFonts w:ascii="Arial" w:hAnsi="Arial"/>
      <w:noProof w:val="0"/>
      <w:color w:val="000000"/>
      <w:lang w:val="en-AU" w:eastAsia="en-US" w:bidi="ar-SA"/>
    </w:rPr>
  </w:style>
  <w:style w:type="paragraph" w:customStyle="1" w:styleId="Headerdate">
    <w:name w:val="Header date"/>
    <w:basedOn w:val="Normal"/>
    <w:rPr>
      <w:color w:val="000080"/>
    </w:rPr>
  </w:style>
  <w:style w:type="paragraph" w:customStyle="1" w:styleId="Tablebullet">
    <w:name w:val="Table bullet"/>
    <w:basedOn w:val="ListBullet"/>
    <w:pPr>
      <w:keepLines/>
      <w:tabs>
        <w:tab w:val="clear" w:pos="360"/>
        <w:tab w:val="num" w:pos="720"/>
      </w:tabs>
      <w:spacing w:after="120"/>
      <w:ind w:left="720"/>
    </w:pPr>
  </w:style>
  <w:style w:type="paragraph" w:customStyle="1" w:styleId="Tablebulllet2">
    <w:name w:val="Table bulllet 2"/>
    <w:basedOn w:val="ListBullet2"/>
    <w:pPr>
      <w:numPr>
        <w:numId w:val="2"/>
      </w:numPr>
      <w:tabs>
        <w:tab w:val="clear" w:pos="1270"/>
      </w:tabs>
      <w:spacing w:after="120"/>
      <w:ind w:left="1078" w:hanging="284"/>
    </w:pPr>
    <w:rPr>
      <w:szCs w:val="22"/>
    </w:r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</w:style>
  <w:style w:type="character" w:styleId="PageNumber">
    <w:name w:val="page number"/>
    <w:basedOn w:val="DefaultParagraphFont"/>
  </w:style>
  <w:style w:type="paragraph" w:customStyle="1" w:styleId="TableList">
    <w:name w:val="Table List"/>
    <w:basedOn w:val="Normal"/>
    <w:pPr>
      <w:numPr>
        <w:numId w:val="3"/>
      </w:numPr>
      <w:spacing w:before="40" w:after="40"/>
    </w:pPr>
    <w:rPr>
      <w:color w:val="000000"/>
      <w:sz w:val="18"/>
      <w:lang w:eastAsia="en-US"/>
    </w:rPr>
  </w:style>
  <w:style w:type="paragraph" w:customStyle="1" w:styleId="SPACE">
    <w:name w:val="SPACE"/>
    <w:basedOn w:val="BodyText"/>
    <w:pPr>
      <w:keepLines/>
      <w:spacing w:after="0"/>
    </w:pPr>
    <w:rPr>
      <w:snapToGrid w:val="0"/>
      <w:sz w:val="6"/>
      <w:szCs w:val="6"/>
    </w:rPr>
  </w:style>
  <w:style w:type="paragraph" w:styleId="BodyText">
    <w:name w:val="Body Text"/>
    <w:basedOn w:val="Normal"/>
    <w:pPr>
      <w:spacing w:after="120"/>
    </w:pPr>
  </w:style>
  <w:style w:type="paragraph" w:customStyle="1" w:styleId="Tickboxes2">
    <w:name w:val="Tick boxes 2"/>
    <w:pPr>
      <w:numPr>
        <w:numId w:val="4"/>
      </w:numPr>
    </w:pPr>
    <w:rPr>
      <w:rFonts w:ascii="Arial" w:hAnsi="Arial"/>
      <w:color w:val="000000"/>
      <w:sz w:val="16"/>
      <w:szCs w:val="16"/>
      <w:lang w:val="en-US" w:eastAsia="en-US"/>
    </w:rPr>
  </w:style>
  <w:style w:type="paragraph" w:customStyle="1" w:styleId="Body-noindent">
    <w:name w:val="Body - no indent"/>
    <w:pPr>
      <w:widowControl w:val="0"/>
      <w:autoSpaceDE w:val="0"/>
      <w:autoSpaceDN w:val="0"/>
      <w:adjustRightInd w:val="0"/>
      <w:spacing w:after="142" w:line="280" w:lineRule="exact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BE056A"/>
    <w:rPr>
      <w:color w:val="800080"/>
      <w:u w:val="single"/>
    </w:rPr>
  </w:style>
  <w:style w:type="paragraph" w:styleId="TOAHeading">
    <w:name w:val="toa heading"/>
    <w:basedOn w:val="Normal"/>
    <w:next w:val="Normal"/>
    <w:semiHidden/>
    <w:rsid w:val="00A204CC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sz w:val="22"/>
      <w:lang w:val="en-US" w:eastAsia="en-US"/>
    </w:rPr>
  </w:style>
  <w:style w:type="paragraph" w:styleId="BalloonText">
    <w:name w:val="Balloon Text"/>
    <w:basedOn w:val="Normal"/>
    <w:semiHidden/>
    <w:rsid w:val="00340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408B8"/>
    <w:rPr>
      <w:sz w:val="16"/>
      <w:szCs w:val="16"/>
    </w:rPr>
  </w:style>
  <w:style w:type="paragraph" w:styleId="CommentText">
    <w:name w:val="annotation text"/>
    <w:basedOn w:val="Normal"/>
    <w:semiHidden/>
    <w:rsid w:val="003408B8"/>
  </w:style>
  <w:style w:type="paragraph" w:styleId="CommentSubject">
    <w:name w:val="annotation subject"/>
    <w:basedOn w:val="CommentText"/>
    <w:next w:val="CommentText"/>
    <w:semiHidden/>
    <w:rsid w:val="003408B8"/>
    <w:rPr>
      <w:b/>
      <w:bCs/>
    </w:rPr>
  </w:style>
  <w:style w:type="paragraph" w:styleId="NormalWeb">
    <w:name w:val="Normal (Web)"/>
    <w:basedOn w:val="Normal"/>
    <w:rsid w:val="000D0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3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E0F8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7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9404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555555"/>
        <w:bottom w:val="single" w:sz="48" w:space="0" w:color="555555"/>
        <w:right w:val="single" w:sz="48" w:space="0" w:color="555555"/>
      </w:divBdr>
      <w:divsChild>
        <w:div w:id="420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25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48" w:space="31" w:color="EEEEEE"/>
                    <w:bottom w:val="single" w:sz="48" w:space="18" w:color="CCCCCC"/>
                    <w:right w:val="single" w:sz="48" w:space="31" w:color="CCCCCC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OUPS\odexec\GM-SHF\00%20Self%20Insurance%20Project\Tools\Form_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c964c17c74ded8fe4e21714b9d281301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e8a3105e6db784accce559298245ad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</Value>
      <Value>39</Value>
      <Value>25</Value>
      <Value>23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59507-2832-403C-B2DC-B91F5B60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9492-4B81-4E08-8B0A-CFDF14E64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47DB6-1A26-481D-BD5A-C3173C62AF80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76b566cd-adb9-46c2-964b-22eba181fd0b"/>
    <ds:schemaRef ds:uri="http://schemas.microsoft.com/office/2006/documentManagement/types"/>
    <ds:schemaRef ds:uri="http://schemas.microsoft.com/office/2006/metadata/properties"/>
    <ds:schemaRef ds:uri="cb9114c1-daad-44dd-acad-30f4246641f2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\GROUPS\odexec\GM-SHF\00 Self Insurance Project\Tools\Form_P.dot</Template>
  <TotalTime>122</TotalTime>
  <Pages>4</Pages>
  <Words>816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Plan Template (TMP)</vt:lpstr>
    </vt:vector>
  </TitlesOfParts>
  <Company>HCI/Staffwill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Plan Template (TMP)</dc:title>
  <dc:creator>Catherine Lardie</dc:creator>
  <cp:lastModifiedBy>Stephen Leach</cp:lastModifiedBy>
  <cp:revision>19</cp:revision>
  <cp:lastPrinted>2015-08-11T05:36:00Z</cp:lastPrinted>
  <dcterms:created xsi:type="dcterms:W3CDTF">2015-07-17T05:23:00Z</dcterms:created>
  <dcterms:modified xsi:type="dcterms:W3CDTF">2015-08-11T06:17:00Z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25;#Education|04f092db-7b9b-477e-8cd2-91878913f378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39;#Form / Template|5f1f68ef-2ca8-4d00-8a3c-0def39ace763</vt:lpwstr>
  </property>
  <property fmtid="{D5CDD505-2E9C-101B-9397-08002B2CF9AE}" pid="7" name="DEECD_Audience">
    <vt:lpwstr>9;#Students|a9021d24-53aa-4cc0-8f90-0782c94ea88b</vt:lpwstr>
  </property>
  <property fmtid="{D5CDD505-2E9C-101B-9397-08002B2CF9AE}" pid="8" name="Order">
    <vt:r8>878900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